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50FD2B6" w14:textId="6D4AEBF7"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1B134CD0" w14:textId="2A7E76E8" w:rsidR="00AA063C" w:rsidRDefault="00AA063C">
            <w:pPr>
              <w:rPr>
                <w:rFonts w:ascii="Arial Narrow" w:eastAsia="Arial Narrow" w:hAnsi="Arial Narrow" w:cs="Arial Narrow"/>
              </w:rPr>
            </w:pPr>
          </w:p>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p w14:paraId="66474E37" w14:textId="266041DE"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58907516" w14:textId="730E5777" w:rsidR="00AA063C" w:rsidRDefault="00AA063C">
            <w:pPr>
              <w:jc w:val="both"/>
              <w:rPr>
                <w:rFonts w:ascii="Arial Narrow" w:eastAsia="Arial Narrow" w:hAnsi="Arial Narrow" w:cs="Arial Narrow"/>
              </w:rPr>
            </w:pPr>
          </w:p>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p w14:paraId="51333258" w14:textId="1BD6A4DA" w:rsidR="00AA063C" w:rsidRDefault="00AA063C">
            <w:pPr>
              <w:jc w:val="both"/>
              <w:rPr>
                <w:rFonts w:ascii="Arial Narrow" w:eastAsia="Arial Narrow" w:hAnsi="Arial Narrow" w:cs="Arial Narrow"/>
              </w:rPr>
            </w:pPr>
          </w:p>
        </w:tc>
        <w:tc>
          <w:tcPr>
            <w:tcW w:w="4819" w:type="dxa"/>
            <w:gridSpan w:val="3"/>
            <w:tcBorders>
              <w:top w:val="single" w:sz="4" w:space="0" w:color="000000"/>
              <w:left w:val="single" w:sz="4" w:space="0" w:color="000000"/>
              <w:bottom w:val="nil"/>
              <w:right w:val="single" w:sz="4" w:space="0" w:color="000000"/>
            </w:tcBorders>
          </w:tcPr>
          <w:p w14:paraId="341F47BD" w14:textId="15341567" w:rsidR="00AA063C" w:rsidRDefault="00AA063C">
            <w:pPr>
              <w:jc w:val="both"/>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2F0FFB79" w14:textId="53EC5E1B" w:rsidR="00AA063C" w:rsidRDefault="00AA063C">
            <w:pPr>
              <w:jc w:val="both"/>
              <w:rPr>
                <w:rFonts w:ascii="Arial Narrow" w:eastAsia="Arial Narrow" w:hAnsi="Arial Narrow" w:cs="Arial Narrow"/>
              </w:rPr>
            </w:pPr>
          </w:p>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6A4FF36" w14:textId="6E4B4436"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52DF835F" w14:textId="49EC9C46" w:rsidR="00AA063C" w:rsidRDefault="00AA063C">
            <w:pPr>
              <w:jc w:val="both"/>
              <w:rPr>
                <w:rFonts w:ascii="Arial Narrow" w:eastAsia="Arial Narrow" w:hAnsi="Arial Narrow" w:cs="Arial Narrow"/>
              </w:rPr>
            </w:pPr>
          </w:p>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p w14:paraId="68D0BAA6" w14:textId="77777777"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2A957475" w14:textId="77777777" w:rsidR="00AA063C" w:rsidRDefault="00AA063C">
            <w:pPr>
              <w:jc w:val="both"/>
              <w:rPr>
                <w:rFonts w:ascii="Arial Narrow" w:eastAsia="Arial Narrow" w:hAnsi="Arial Narrow" w:cs="Arial Narrow"/>
              </w:rPr>
            </w:pPr>
          </w:p>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p w14:paraId="3A8D3AED" w14:textId="77777777" w:rsidR="00AA063C" w:rsidRDefault="00AA063C">
            <w:pPr>
              <w:jc w:val="both"/>
              <w:rPr>
                <w:rFonts w:ascii="Arial Narrow" w:eastAsia="Arial Narrow" w:hAnsi="Arial Narrow" w:cs="Arial Narrow"/>
              </w:rPr>
            </w:pPr>
          </w:p>
        </w:tc>
        <w:tc>
          <w:tcPr>
            <w:tcW w:w="5684" w:type="dxa"/>
            <w:gridSpan w:val="4"/>
            <w:tcBorders>
              <w:top w:val="single" w:sz="4" w:space="0" w:color="000000"/>
              <w:left w:val="single" w:sz="4" w:space="0" w:color="000000"/>
              <w:bottom w:val="nil"/>
              <w:right w:val="single" w:sz="4" w:space="0" w:color="000000"/>
            </w:tcBorders>
          </w:tcPr>
          <w:p w14:paraId="571A5AF5" w14:textId="77777777" w:rsidR="00AA063C" w:rsidRDefault="00AA063C">
            <w:pPr>
              <w:rPr>
                <w:rFonts w:ascii="Arial Narrow" w:eastAsia="Arial Narrow" w:hAnsi="Arial Narrow" w:cs="Arial Narrow"/>
              </w:rPr>
            </w:pPr>
          </w:p>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p w14:paraId="4050A864" w14:textId="77777777" w:rsidR="00AA063C" w:rsidRDefault="00AA063C">
            <w:pPr>
              <w:rPr>
                <w:rFonts w:ascii="Arial Narrow" w:eastAsia="Arial Narrow" w:hAnsi="Arial Narrow" w:cs="Arial Narrow"/>
              </w:rPr>
            </w:pPr>
          </w:p>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p w14:paraId="7681499F" w14:textId="77777777" w:rsidR="00AA063C" w:rsidRDefault="00000000">
            <w:pPr>
              <w:rPr>
                <w:rFonts w:ascii="Arial Narrow" w:eastAsia="Arial Narrow" w:hAnsi="Arial Narrow" w:cs="Arial Narrow"/>
              </w:rPr>
            </w:pPr>
            <w:r>
              <w:rPr>
                <w:rFonts w:ascii="Arial Narrow" w:eastAsia="Arial Narrow" w:hAnsi="Arial Narrow" w:cs="Arial Narrow"/>
                <w:b/>
                <w:bCs/>
                <w:sz w:val="18"/>
                <w:szCs w:val="18"/>
              </w:rPr>
              <w:t>☐</w:t>
            </w:r>
          </w:p>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p w14:paraId="73635408" w14:textId="77777777" w:rsidR="00AA063C" w:rsidRDefault="00000000">
            <w:pPr>
              <w:rPr>
                <w:rFonts w:ascii="Arial Narrow" w:eastAsia="Arial Narrow" w:hAnsi="Arial Narrow" w:cs="Arial Narrow"/>
                <w:sz w:val="22"/>
                <w:szCs w:val="22"/>
              </w:rPr>
            </w:pPr>
            <w:r>
              <w:rPr>
                <w:rFonts w:ascii="Arial Narrow" w:eastAsia="Arial Narrow" w:hAnsi="Arial Narrow" w:cs="Arial Narrow"/>
                <w:b/>
                <w:bCs/>
                <w:sz w:val="18"/>
                <w:szCs w:val="18"/>
              </w:rPr>
              <w:t>☐</w:t>
            </w:r>
          </w:p>
        </w:tc>
        <w:tc>
          <w:tcPr>
            <w:tcW w:w="1424" w:type="dxa"/>
            <w:tcBorders>
              <w:top w:val="nil"/>
              <w:left w:val="single" w:sz="4" w:space="0" w:color="000000"/>
              <w:bottom w:val="single" w:sz="4" w:space="0" w:color="000000"/>
              <w:right w:val="nil"/>
            </w:tcBorders>
          </w:tcPr>
          <w:p w14:paraId="449BA487"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r>
              <w:rPr>
                <w:rFonts w:ascii="Arial Narrow" w:eastAsia="Arial Narrow" w:hAnsi="Arial Narrow" w:cs="Arial Narrow"/>
                <w:b/>
                <w:bCs/>
                <w:sz w:val="16"/>
                <w:szCs w:val="16"/>
              </w:rPr>
              <w:t>☐</w:t>
            </w:r>
          </w:p>
        </w:tc>
        <w:tc>
          <w:tcPr>
            <w:tcW w:w="1425" w:type="dxa"/>
            <w:tcBorders>
              <w:top w:val="nil"/>
              <w:left w:val="nil"/>
              <w:bottom w:val="single" w:sz="4" w:space="0" w:color="000000"/>
              <w:right w:val="single" w:sz="4" w:space="0" w:color="000000"/>
            </w:tcBorders>
          </w:tcPr>
          <w:p w14:paraId="22039EFE"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r>
              <w:rPr>
                <w:rFonts w:ascii="Arial Narrow" w:eastAsia="Arial Narrow" w:hAnsi="Arial Narrow" w:cs="Arial Narrow"/>
                <w:b/>
                <w:bCs/>
                <w:sz w:val="16"/>
                <w:szCs w:val="16"/>
              </w:rPr>
              <w:t>☐</w:t>
            </w:r>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x</w:t>
            </w:r>
            <w:r>
              <w:rPr>
                <w:rFonts w:ascii="Arial Narrow" w:eastAsia="Arial Narrow" w:hAnsi="Arial Narrow" w:cs="Arial Narrow"/>
                <w:b/>
                <w:bCs/>
                <w:sz w:val="18"/>
                <w:szCs w:val="18"/>
              </w:rPr>
              <w:t xml:space="preserve">de Ingreso   </w:t>
            </w:r>
            <w:r>
              <w:rPr>
                <w:rFonts w:ascii="Arial Narrow" w:eastAsia="Arial Narrow" w:hAnsi="Arial Narrow" w:cs="Arial Narrow"/>
                <w:b/>
                <w:bCs/>
                <w:sz w:val="18"/>
                <w:szCs w:val="18"/>
              </w:rPr>
              <w:t xml:space="preserve"> Reevaluación</w:t>
            </w:r>
          </w:p>
        </w:tc>
        <w:tc>
          <w:tcPr>
            <w:tcW w:w="2820" w:type="dxa"/>
            <w:gridSpan w:val="5"/>
            <w:tcBorders>
              <w:top w:val="single" w:sz="4" w:space="0" w:color="000000"/>
              <w:left w:val="nil"/>
              <w:bottom w:val="single" w:sz="4" w:space="0" w:color="000000"/>
              <w:right w:val="nil"/>
            </w:tcBorders>
            <w:shd w:val="clear" w:color="auto" w:fill="FDE9D9"/>
          </w:tcPr>
          <w:p w14:paraId="59696221" w14:textId="407EB971" w:rsidR="00AA063C" w:rsidRDefault="00C5680D">
            <w:pPr>
              <w:rPr>
                <w:rFonts w:ascii="Arial Narrow" w:eastAsia="Arial Narrow" w:hAnsi="Arial Narrow" w:cs="Arial Narrow"/>
                <w:sz w:val="18"/>
                <w:szCs w:val="18"/>
              </w:rPr>
            </w:pPr>
            <w:r>
              <w:rPr>
                <w:rFonts w:ascii="Segoe UI Symbol" w:eastAsia="Arial Narrow" w:hAnsi="Segoe UI Symbol" w:cs="Segoe UI Symbol"/>
                <w:b/>
                <w:bCs/>
                <w:sz w:val="18"/>
                <w:szCs w:val="18"/>
              </w:rPr>
              <w:t>☐</w:t>
            </w:r>
            <w:r>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47DC8049"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 Aprendizaje En Cálculo</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presenta fortalezas importantes para su proceso escolar, especialmente en la mantención de la atención durante actividades estructuradas y en el seguimiento de instrucciones simples de manera autónoma. Se observa un manejo funcional de herramientas tecnológicas, lo que puede ser utilizado como apoyo para organizar tareas, practicar contenidos y reforzar aprendizajes. En lectura, cuenta con habilidades básicas que le permiten acceder a textos y comprender información general. En expresión oral, logra comunicar ideas con claridad suficiente para participar en actividades de aula y relacionarse de manera funcional con docentes y pares. También evidencia disposición para el trabajo cuando las tareas son de su interés, destacándose sus intereses por áreas como la psicología y la electrónica, los cuales pueden incorporarse como motivadores para fortalecer su vinculación con el aprendizaje.</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requiere apoyos específicos en el área matemática, particularmente en cálculo, comprensión de problemas, selección de estrategias y aplicación autónoma de procedimientos. Presenta dificultades para establecer relaciones lógico-matemáticas y para resolver actividades de mayor complejidad, por lo que necesita enseñanza paso a paso, uso de material concreto, ejemplos modelados y oportunidades de práctica guiada. También requiere apoyo en funciones ejecutivas, especialmente en planificación, organización de tareas, gestión del tiempo y transferencia de aprendizajes a situaciones nuevas. En escritura, necesita fortalecer ortografía, vocabulario y organización de ideas para mejorar la precisión y calidad de sus producciones escritas. Estos apoyos deben entregarse de manera sistemática, favoreciendo su autonomía progresiva y evitando que las dificultades académicas afecten su motivación o autoconfianza.</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En el ámbito social y afectivo, Isabella evidencia fortalezas en la interacción con sus pares y adultos, manteniendo conductas de respeto y colaboración en el contexto escolar. Se observa que logra integrarse a actividades grupales y participar de manera positiva cuando cuenta con un ambiente estructurado y tareas acordes a sus intereses. Presenta recursos para regular sus emociones en situaciones habituales y reconoce normas básicas de convivencia, lo que favorece su participación dentro de la comunidad educativa. Además, cuenta con apoyo familiar, destacándose el acompañamiento de su abuela materna como figura significativa en su trayectoria escolar. La valoración positiva de sus logros por parte de la familia constituye un factor protector para fortalecer su seguridad personal y autoestima académica.</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Isabella requiere apoyo para fortalecer su motivación académica sostenida, especialmente frente a tareas que implican mayor esfuerzo cognitivo o que le resultan complejas. En situaciones de error o dificultad puede necesitar acompañamiento para perseverar, regular la frustración y concluir las actividades iniciadas. También es importante favorecer su autoconfianza académica, promoviendo experiencias de logro alcanzables y retroalimentación positiva centrada en el esfuerzo y el progreso. Se recomienda estimular la formulación de preguntas y la solicitud de ayuda de manera oportuna, para que pueda enfrentar las dificultades con mayor autonomía. Asimismo, es necesario continuar fortaleciendo su participación en clases, resguardando un ambiente de confianza que le permita expresar dudas sin temor y asumir un rol más activo en su aprendizaje.</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El trabajo colaborativo debe orientarse a asegurar que Isabella cuente con apoyos consistentes dentro del aula común y, cuando corresponda, en instancias de sala de recursos. Se requiere articulación entre docentes de asignatura, profesora diferencial y equipo PIE para planificar estrategias que faciliten la comprensión de instrucciones, la organización de tareas y el abordaje paso a paso de problemas matemáticos. En clases, resulta pertinente utilizar ejemplos concretos, apoyos visuales, modelamiento de procedimientos y verificación frecuente de comprensión, especialmente en actividades que exijan razonamiento lógico-matemático o producción escrita. Asimismo, se recomienda entregar retroalimentación positiva y oportuna, destacando avances concretos para fortalecer su autoconfianza académica y disposición a participar. La coordinación con la familia permitirá mantener continuidad entre los apoyos escolares y las rutinas del hogar, favoreciendo hábitos de estudio, asistencia regular y seguimiento de compromisos escolares.</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En el hogar, Isabella requiere contar con rutinas de estudio claras, breves y sostenidas, idealmente en un espacio tranquilo, con horarios definidos y materiales organizados antes de iniciar cada actividad. Es recomendable acompañar la revisión de tareas y evaluaciones, ayudándola a dividir trabajos extensos en pasos pequeños, registrar pendientes y priorizar responsabilidades escolares. Para el área matemática, la familia puede apoyar mediante práctica frecuente de ejercicios simples, resolución de problemas cotidianos y uso de ejemplos concretos que le permitan comprender qué se pregunta y qué estrategia utilizar. También se sugiere reforzar sus avances con mensajes positivos, valorando el esfuerzo y no solo el resultado, para fortalecer su autoestima académica y tolerancia a la frustración. Es importante resguardar asistencia regular a clases, hábitos de sueño y alimentación adecuados, así como mantener comunicación con el establecimiento y el equipo PIE ante dudas, cambios relevantes o necesidades de apoyo adicionales.</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 La escuela se compromete a entregar apoyos pedagógicos diferenciados a través del trabajo colaborativo entre docentes de asignatura y equipo PIE, realizando seguimiento a sus avances en cálculo, comprensión de problemas, organización de tareas y participación en clases.</w:t>
                </w:r>
              </w:p>
              <w:p>
                <w:pPr>
                  <w:spacing w:before="0" w:after="0" w:line="240" w:lineRule="auto"/>
                  <w:jc w:val="both"/>
                </w:pPr>
                <w:r>
                  <w:rPr>
                    <w:rFonts w:ascii="Arial" w:hAnsi="Arial" w:cs="Arial"/>
                    <w:sz w:val="20"/>
                    <w:szCs w:val="20"/>
                  </w:rPr>
                  <w:t>• La familia se compromete a favorecer una asistencia regular a clases, acompañar el cumplimiento de tareas y reforzar positivamente los avances de Isabella, manteniendo rutinas de estudio breves, claras y constantes en el hogar.</w:t>
                </w:r>
              </w:p>
              <w:p>
                <w:pPr>
                  <w:spacing w:before="0" w:after="0" w:line="240" w:lineRule="auto"/>
                  <w:jc w:val="both"/>
                </w:pPr>
                <w:r>
                  <w:rPr>
                    <w:rFonts w:ascii="Arial" w:hAnsi="Arial" w:cs="Arial"/>
                    <w:sz w:val="20"/>
                    <w:szCs w:val="20"/>
                  </w:rPr>
                  <w:t>• La escuela y la familia se comprometen a mantener comunicación periódica y respetuosa para compartir información relevante sobre el proceso educativo, ajustar apoyos cuando sea necesario y promover la seguridad, motivación y autonomía de la estudiante.</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p w14:paraId="5F72C1D5" w14:textId="77777777" w:rsidR="00AA063C" w:rsidRDefault="00AA063C">
            <w:pPr>
              <w:rPr>
                <w:rFonts w:ascii="Arial Narrow" w:eastAsia="Arial Narrow" w:hAnsi="Arial Narrow" w:cs="Arial Narrow"/>
                <w:sz w:val="20"/>
                <w:szCs w:val="20"/>
              </w:rPr>
            </w:pPr>
          </w:p>
          <w:p w14:paraId="5082FB8B" w14:textId="77777777" w:rsidR="00AA063C" w:rsidRDefault="00AA063C">
            <w:pPr>
              <w:rPr>
                <w:rFonts w:ascii="Arial Narrow" w:eastAsia="Arial Narrow" w:hAnsi="Arial Narrow" w:cs="Arial Narrow"/>
                <w:sz w:val="20"/>
                <w:szCs w:val="20"/>
              </w:rPr>
            </w:pPr>
          </w:p>
        </w:tc>
        <w:tc>
          <w:tcPr>
            <w:tcW w:w="960" w:type="dxa"/>
          </w:tcPr>
          <w:p w14:paraId="4BF8E44E"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675" w:type="dxa"/>
            <w:gridSpan w:val="2"/>
          </w:tcPr>
          <w:p w14:paraId="265B51E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8614B3B"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678FE12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5BCD93A"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1EDEE" w14:textId="77777777" w:rsidR="009F4E59" w:rsidRDefault="009F4E59">
      <w:r>
        <w:separator/>
      </w:r>
    </w:p>
  </w:endnote>
  <w:endnote w:type="continuationSeparator" w:id="0">
    <w:p w14:paraId="3DBD4272" w14:textId="77777777" w:rsidR="009F4E59" w:rsidRDefault="009F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B38AB87-6280-4C58-A303-5104829BD155}"/>
  </w:font>
  <w:font w:name="Arial Narrow">
    <w:panose1 w:val="020B0606020202030204"/>
    <w:charset w:val="00"/>
    <w:family w:val="swiss"/>
    <w:pitch w:val="variable"/>
    <w:sig w:usb0="00000287" w:usb1="00000800" w:usb2="00000000" w:usb3="00000000" w:csb0="0000009F" w:csb1="00000000"/>
    <w:embedRegular r:id="rId2" w:fontKey="{5C1611D3-4ED4-4A75-B707-EEF435FC118A}"/>
    <w:embedBold r:id="rId3" w:fontKey="{685C6E8A-9F33-44D7-B5CF-3AAC6EC5BE78}"/>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Bold r:id="rId4" w:fontKey="{739449A9-5300-4EFC-8406-21A1BC57B27B}"/>
  </w:font>
  <w:font w:name="Calibri">
    <w:panose1 w:val="020F0502020204030204"/>
    <w:charset w:val="00"/>
    <w:family w:val="swiss"/>
    <w:pitch w:val="variable"/>
    <w:sig w:usb0="E4002EFF" w:usb1="C200247B" w:usb2="00000009" w:usb3="00000000" w:csb0="000001FF" w:csb1="00000000"/>
    <w:embedRegular r:id="rId5" w:fontKey="{CD6FF543-68A6-422F-AC23-1EB2C10BE33A}"/>
  </w:font>
  <w:font w:name="Cambria">
    <w:panose1 w:val="02040503050406030204"/>
    <w:charset w:val="00"/>
    <w:family w:val="roman"/>
    <w:pitch w:val="variable"/>
    <w:sig w:usb0="E00006FF" w:usb1="420024FF" w:usb2="02000000" w:usb3="00000000" w:csb0="0000019F" w:csb1="00000000"/>
    <w:embedRegular r:id="rId6" w:fontKey="{807F3194-0C14-4E51-A081-BE1F22452B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7453" w14:textId="77777777" w:rsidR="009F4E59" w:rsidRDefault="009F4E59">
      <w:r>
        <w:separator/>
      </w:r>
    </w:p>
  </w:footnote>
  <w:footnote w:type="continuationSeparator" w:id="0">
    <w:p w14:paraId="06FAD30F" w14:textId="77777777" w:rsidR="009F4E59" w:rsidRDefault="009F4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D4B5A"/>
    <w:rsid w:val="000F37CE"/>
    <w:rsid w:val="00153030"/>
    <w:rsid w:val="00193AD4"/>
    <w:rsid w:val="001D0EE8"/>
    <w:rsid w:val="003C20CE"/>
    <w:rsid w:val="00403841"/>
    <w:rsid w:val="004B6C06"/>
    <w:rsid w:val="00715E72"/>
    <w:rsid w:val="00790784"/>
    <w:rsid w:val="009F4E59"/>
    <w:rsid w:val="00AA063C"/>
    <w:rsid w:val="00C50AA0"/>
    <w:rsid w:val="00C5680D"/>
    <w:rsid w:val="00CB6A84"/>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000000" w:rsidRDefault="00FD7D49" w:rsidP="00FD7D49">
          <w:pPr>
            <w:pStyle w:val="F50FD50E6AEC4F61913FAC624C93839F"/>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000000" w:rsidRDefault="00FD7D49" w:rsidP="00FD7D49">
          <w:pPr>
            <w:pStyle w:val="FEFB846F6CBC4B7981422AF44B4FA0F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000000" w:rsidRDefault="00FD7D49" w:rsidP="00FD7D49">
          <w:pPr>
            <w:pStyle w:val="F3D54CA46F314914947DF77E2E4831BE"/>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000000" w:rsidRDefault="00FD7D49" w:rsidP="00FD7D49">
          <w:pPr>
            <w:pStyle w:val="860CFA0E63C94C9EB0C97CF548AA4D2C"/>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000000" w:rsidRDefault="00FD7D49" w:rsidP="00FD7D49">
          <w:pPr>
            <w:pStyle w:val="550BB82333784842A6DBEFC4339A7096"/>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000000" w:rsidRDefault="00FD7D49" w:rsidP="00FD7D49">
          <w:pPr>
            <w:pStyle w:val="18D015F4FC1F4045869187912DBCAA8B"/>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000000" w:rsidRDefault="00FD7D49" w:rsidP="00FD7D49">
          <w:pPr>
            <w:pStyle w:val="54308B3C27894818992238DBE68E9048"/>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000000" w:rsidRDefault="00FD7D49" w:rsidP="00FD7D49">
          <w:pPr>
            <w:pStyle w:val="6E7A44EE595B4789911B4D5B0CB32A5A"/>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000000" w:rsidRDefault="00FD7D49" w:rsidP="00FD7D49">
          <w:pPr>
            <w:pStyle w:val="76730A803DC443EB9956D73085023356"/>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000000" w:rsidRDefault="00FD7D49" w:rsidP="00FD7D49">
          <w:pPr>
            <w:pStyle w:val="C5AA23FB63434028852998767EFD17E6"/>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000000" w:rsidRDefault="00FD7D49" w:rsidP="00FD7D49">
          <w:pPr>
            <w:pStyle w:val="556B7504BF094480876F2D0AC1DF4DCC"/>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000000" w:rsidRDefault="00FD7D49" w:rsidP="00FD7D49">
          <w:pPr>
            <w:pStyle w:val="5F56DAD9B7804731AADE1F21A1BDB92C"/>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000000" w:rsidRDefault="00FD7D49" w:rsidP="00FD7D49">
          <w:pPr>
            <w:pStyle w:val="7AFCD5927E5040D6A3DE8AF6BDC81B0E"/>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000000" w:rsidRDefault="00FD7D49" w:rsidP="00FD7D49">
          <w:pPr>
            <w:pStyle w:val="75BA0F045C424203B379DD681D13B857"/>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000000" w:rsidRDefault="00FD7D49" w:rsidP="00FD7D49">
          <w:pPr>
            <w:pStyle w:val="864A1B060EAB451F85D223177770E2DF"/>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000000" w:rsidRDefault="00FD7D49" w:rsidP="00FD7D49">
          <w:pPr>
            <w:pStyle w:val="46C4F055A8D84B7AB6B065A8E57853EA"/>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193AD4"/>
    <w:rsid w:val="00371C87"/>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D7D49"/>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B3040584EEE748FC95D1745D9EAA67FE">
    <w:name w:val="B3040584EEE748FC95D1745D9EAA67FE"/>
    <w:rsid w:val="00FD7D49"/>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486</Words>
  <Characters>2678</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3</cp:revision>
  <dcterms:created xsi:type="dcterms:W3CDTF">2026-06-19T14:36:00Z</dcterms:created>
  <dcterms:modified xsi:type="dcterms:W3CDTF">2026-07-03T21:34:00Z</dcterms:modified>
</cp:coreProperties>
</file>