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99062" w14:textId="77777777" w:rsidR="00AA063C" w:rsidRDefault="00AA063C">
      <w:pPr>
        <w:ind w:right="-1036"/>
        <w:jc w:val="center"/>
        <w:rPr>
          <w:rFonts w:ascii="Arial Narrow" w:eastAsia="Arial Narrow" w:hAnsi="Arial Narrow" w:cs="Arial Narrow"/>
          <w:color w:val="1F497D"/>
          <w:sz w:val="10"/>
          <w:szCs w:val="10"/>
        </w:rPr>
      </w:pPr>
    </w:p>
    <w:tbl>
      <w:tblPr>
        <w:tblStyle w:val="a"/>
        <w:tblW w:w="96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1"/>
      </w:tblGrid>
      <w:tr w:rsidR="00AA063C" w14:paraId="540CC748" w14:textId="77777777">
        <w:trPr>
          <w:trHeight w:val="467"/>
          <w:jc w:val="center"/>
        </w:trPr>
        <w:tc>
          <w:tcPr>
            <w:tcW w:w="9611" w:type="dxa"/>
          </w:tcPr>
          <w:p w14:paraId="4824F670"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Según el Decreto </w:t>
            </w:r>
            <w:proofErr w:type="spellStart"/>
            <w:r>
              <w:rPr>
                <w:rFonts w:ascii="Arial Narrow" w:eastAsia="Arial Narrow" w:hAnsi="Arial Narrow" w:cs="Arial Narrow"/>
                <w:sz w:val="18"/>
                <w:szCs w:val="18"/>
              </w:rPr>
              <w:t>Nº</w:t>
            </w:r>
            <w:proofErr w:type="spellEnd"/>
            <w:r>
              <w:rPr>
                <w:rFonts w:ascii="Arial Narrow" w:eastAsia="Arial Narrow" w:hAnsi="Arial Narrow" w:cs="Arial Narrow"/>
                <w:sz w:val="18"/>
                <w:szCs w:val="18"/>
              </w:rPr>
              <w:t xml:space="preserve"> 170/2010, y reconociendo el rol fundamental de la familia en el proceso educativo, </w:t>
            </w:r>
          </w:p>
          <w:p w14:paraId="4D0F03AC" w14:textId="77777777" w:rsidR="00AA063C" w:rsidRDefault="00000000">
            <w:pPr>
              <w:jc w:val="center"/>
              <w:rPr>
                <w:rFonts w:ascii="Arial Narrow" w:eastAsia="Arial Narrow" w:hAnsi="Arial Narrow" w:cs="Arial Narrow"/>
                <w:sz w:val="18"/>
                <w:szCs w:val="18"/>
              </w:rPr>
            </w:pPr>
            <w:r>
              <w:rPr>
                <w:rFonts w:ascii="Arial Narrow" w:eastAsia="Arial Narrow" w:hAnsi="Arial Narrow" w:cs="Arial Narrow"/>
                <w:sz w:val="18"/>
                <w:szCs w:val="18"/>
              </w:rPr>
              <w:t>se entregan los resultados de la evaluación de su pupilo/a.</w:t>
            </w:r>
          </w:p>
        </w:tc>
      </w:tr>
    </w:tbl>
    <w:p w14:paraId="09460148" w14:textId="77777777" w:rsidR="00AA063C" w:rsidRDefault="00AA063C">
      <w:pPr>
        <w:ind w:right="-1036"/>
        <w:jc w:val="right"/>
        <w:rPr>
          <w:rFonts w:ascii="Arial Narrow" w:eastAsia="Arial Narrow" w:hAnsi="Arial Narrow" w:cs="Arial Narrow"/>
          <w:color w:val="999999"/>
          <w:sz w:val="10"/>
          <w:szCs w:val="10"/>
        </w:rPr>
      </w:pPr>
    </w:p>
    <w:tbl>
      <w:tblPr>
        <w:tblStyle w:val="a0"/>
        <w:tblW w:w="95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8"/>
        <w:gridCol w:w="1984"/>
        <w:gridCol w:w="3341"/>
        <w:gridCol w:w="2321"/>
      </w:tblGrid>
      <w:tr w:rsidR="00AA063C" w14:paraId="258D636A" w14:textId="77777777">
        <w:trPr>
          <w:jc w:val="center"/>
        </w:trPr>
        <w:tc>
          <w:tcPr>
            <w:tcW w:w="9574" w:type="dxa"/>
            <w:gridSpan w:val="4"/>
            <w:tcBorders>
              <w:bottom w:val="single" w:sz="4" w:space="0" w:color="000000"/>
            </w:tcBorders>
            <w:shd w:val="clear" w:color="auto" w:fill="FABF8F"/>
            <w:vAlign w:val="center"/>
          </w:tcPr>
          <w:p w14:paraId="5DABDEC0"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IDENTIFICACIÓN DEL ESTUDIANTE</w:t>
            </w:r>
          </w:p>
        </w:tc>
      </w:tr>
      <w:tr w:rsidR="00AA063C" w14:paraId="00674041" w14:textId="77777777">
        <w:trPr>
          <w:trHeight w:val="60"/>
          <w:jc w:val="center"/>
        </w:trPr>
        <w:tc>
          <w:tcPr>
            <w:tcW w:w="7253" w:type="dxa"/>
            <w:gridSpan w:val="3"/>
            <w:tcBorders>
              <w:top w:val="single" w:sz="4" w:space="0" w:color="000000"/>
              <w:left w:val="single" w:sz="4" w:space="0" w:color="000000"/>
              <w:bottom w:val="nil"/>
              <w:right w:val="single" w:sz="4" w:space="0" w:color="000000"/>
            </w:tcBorders>
          </w:tcPr>
          <w:p w14:paraId="3C2B900E" w14:textId="7D50E480" w:rsidR="00AA063C" w:rsidRPr="004B6C06" w:rsidRDefault="004B6C06">
            <w:pPr>
              <w:rPr>
                <w:rFonts w:ascii="Arial" w:eastAsia="Arial Narrow" w:hAnsi="Arial" w:cs="Arial"/>
                <w:sz w:val="20"/>
                <w:szCs w:val="20"/>
              </w:rPr>
            </w:pPr>
            <w:proofErr w:type="spellStart"/>
            <w:proofErr w:type="spellEnd"/>
            <w:r>
              <w:rPr>
                <w:rFonts w:ascii="Arial" w:hAnsi="Arial" w:cs="Arial"/>
                <w:color w:val="000000" w:themeColor="text1"/>
                <w:sz w:val="20"/>
                <w:szCs w:val="20"/>
              </w:rPr>
              <w:t>ISABELLA EVA DIAZ ALVAREZ</w:t>
            </w:r>
          </w:p>
        </w:tc>
        <w:tc>
          <w:tcPr>
            <w:tcW w:w="2321" w:type="dxa"/>
            <w:tcBorders>
              <w:top w:val="single" w:sz="4" w:space="0" w:color="000000"/>
              <w:left w:val="single" w:sz="4" w:space="0" w:color="000000"/>
              <w:bottom w:val="nil"/>
              <w:right w:val="single" w:sz="4" w:space="0" w:color="000000"/>
            </w:tcBorders>
          </w:tcPr>
          <w:p w14:paraId="6E424BEA" w14:textId="569FA44E" w:rsidR="00AA063C" w:rsidRDefault="004B6C06">
            <w:pPr>
              <w:rPr>
                <w:rFonts w:ascii="Arial Narrow" w:eastAsia="Arial Narrow" w:hAnsi="Arial Narrow" w:cs="Arial Narrow"/>
              </w:rPr>
            </w:pPr>
            <w:proofErr w:type="spellStart"/>
            <w:proofErr w:type="spellEnd"/>
            <w:r>
              <w:rPr>
                <w:rFonts w:ascii="Arial" w:hAnsi="Arial" w:cs="Arial"/>
                <w:color w:val="000000" w:themeColor="text1"/>
                <w:sz w:val="20"/>
                <w:szCs w:val="20"/>
              </w:rPr>
              <w:t>23442145-K</w:t>
            </w:r>
          </w:p>
        </w:tc>
      </w:tr>
      <w:tr w:rsidR="00AA063C" w14:paraId="74DF4FD5" w14:textId="77777777">
        <w:trPr>
          <w:trHeight w:val="187"/>
          <w:jc w:val="center"/>
        </w:trPr>
        <w:tc>
          <w:tcPr>
            <w:tcW w:w="7253" w:type="dxa"/>
            <w:gridSpan w:val="3"/>
            <w:tcBorders>
              <w:top w:val="nil"/>
              <w:left w:val="single" w:sz="4" w:space="0" w:color="000000"/>
              <w:bottom w:val="single" w:sz="4" w:space="0" w:color="000000"/>
              <w:right w:val="single" w:sz="4" w:space="0" w:color="000000"/>
            </w:tcBorders>
          </w:tcPr>
          <w:p w14:paraId="1418B4D7"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 xml:space="preserve">Nombre de identidad </w:t>
            </w:r>
          </w:p>
        </w:tc>
        <w:tc>
          <w:tcPr>
            <w:tcW w:w="2321" w:type="dxa"/>
            <w:tcBorders>
              <w:top w:val="nil"/>
              <w:left w:val="single" w:sz="4" w:space="0" w:color="000000"/>
              <w:bottom w:val="single" w:sz="4" w:space="0" w:color="000000"/>
              <w:right w:val="single" w:sz="4" w:space="0" w:color="000000"/>
            </w:tcBorders>
          </w:tcPr>
          <w:p w14:paraId="12DE4A91"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 / IPE</w:t>
            </w:r>
          </w:p>
        </w:tc>
      </w:tr>
      <w:tr w:rsidR="00AA063C" w14:paraId="4B49A778" w14:textId="77777777">
        <w:trPr>
          <w:trHeight w:val="332"/>
          <w:jc w:val="center"/>
        </w:trPr>
        <w:tc>
          <w:tcPr>
            <w:tcW w:w="7253" w:type="dxa"/>
            <w:gridSpan w:val="3"/>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ISABELLA EVA DIAZ ALVAREZ</w:t>
            </w:r>
          </w:p>
        </w:tc>
        <w:tc>
          <w:tcPr>
            <w:tcW w:w="2321" w:type="dxa"/>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23442145-K</w:t>
            </w:r>
          </w:p>
        </w:tc>
      </w:tr>
      <w:tr w:rsidR="00AA063C" w14:paraId="7594913D" w14:textId="77777777">
        <w:trPr>
          <w:trHeight w:val="187"/>
          <w:jc w:val="center"/>
        </w:trPr>
        <w:tc>
          <w:tcPr>
            <w:tcW w:w="7253" w:type="dxa"/>
            <w:gridSpan w:val="3"/>
            <w:tcBorders>
              <w:top w:val="nil"/>
              <w:left w:val="single" w:sz="4" w:space="0" w:color="000000"/>
              <w:bottom w:val="nil"/>
              <w:right w:val="single" w:sz="4" w:space="0" w:color="000000"/>
            </w:tcBorders>
          </w:tcPr>
          <w:p w14:paraId="63AA76B1"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321" w:type="dxa"/>
            <w:tcBorders>
              <w:top w:val="nil"/>
              <w:left w:val="single" w:sz="4" w:space="0" w:color="000000"/>
              <w:bottom w:val="nil"/>
              <w:right w:val="single" w:sz="4" w:space="0" w:color="000000"/>
            </w:tcBorders>
          </w:tcPr>
          <w:p w14:paraId="1D9844D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Fecha nacimiento</w:t>
            </w:r>
          </w:p>
        </w:tc>
      </w:tr>
      <w:tr w:rsidR="00AA063C" w14:paraId="1CF52F02" w14:textId="77777777">
        <w:trPr>
          <w:trHeight w:val="284"/>
          <w:jc w:val="center"/>
        </w:trPr>
        <w:tc>
          <w:tcPr>
            <w:tcW w:w="1928" w:type="dxa"/>
            <w:tcBorders>
              <w:top w:val="single" w:sz="4" w:space="0" w:color="000000"/>
              <w:left w:val="single" w:sz="4" w:space="0" w:color="000000"/>
              <w:bottom w:val="nil"/>
              <w:right w:val="single" w:sz="4" w:space="0" w:color="000000"/>
            </w:tcBorders>
          </w:tcPr>
          <w:p w14:paraId="5F94BB68" w14:textId="19ED11EC"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ISABELLA EVA DIAZ ALVAREZ</w:t>
            </w:r>
          </w:p>
        </w:tc>
        <w:tc>
          <w:tcPr>
            <w:tcW w:w="1984" w:type="dxa"/>
            <w:tcBorders>
              <w:top w:val="single" w:sz="4" w:space="0" w:color="000000"/>
              <w:left w:val="single" w:sz="4" w:space="0" w:color="000000"/>
              <w:bottom w:val="nil"/>
              <w:right w:val="single" w:sz="4" w:space="0" w:color="000000"/>
            </w:tcBorders>
          </w:tcPr>
          <w:p w14:paraId="67E67459" w14:textId="490CBAE9"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2E KAREN ORELLANA  SALA 101</w:t>
            </w:r>
          </w:p>
        </w:tc>
        <w:tc>
          <w:tcPr>
            <w:tcW w:w="5662" w:type="dxa"/>
            <w:gridSpan w:val="2"/>
            <w:tcBorders>
              <w:top w:val="single" w:sz="4" w:space="0" w:color="000000"/>
              <w:left w:val="single" w:sz="4" w:space="0" w:color="000000"/>
              <w:bottom w:val="nil"/>
              <w:right w:val="single" w:sz="4" w:space="0" w:color="000000"/>
            </w:tcBorders>
          </w:tcPr>
          <w:p w14:paraId="0F0A65EF" w14:textId="2034205A" w:rsidR="00AA063C" w:rsidRDefault="00403841">
            <w:pPr>
              <w:rPr>
                <w:rFonts w:ascii="Arial Narrow" w:eastAsia="Arial Narrow" w:hAnsi="Arial Narrow" w:cs="Arial Narrow"/>
              </w:rPr>
            </w:pPr>
            <w:proofErr w:type="spellStart"/>
            <w:proofErr w:type="spellEnd"/>
            <w:r>
              <w:rPr>
                <w:color w:val="000000" w:themeColor="text1"/>
                <w:rFonts w:ascii="Arial" w:hAnsi="Arial" w:cs="Arial"/>
                <w:sz w:val="20"/>
                <w:szCs w:val="20"/>
              </w:rPr>
              <w:t>26/09/2010</w:t>
            </w:r>
          </w:p>
        </w:tc>
      </w:tr>
      <w:tr w:rsidR="00AA063C" w14:paraId="48502291" w14:textId="77777777">
        <w:trPr>
          <w:trHeight w:val="187"/>
          <w:jc w:val="center"/>
        </w:trPr>
        <w:tc>
          <w:tcPr>
            <w:tcW w:w="1928" w:type="dxa"/>
            <w:tcBorders>
              <w:top w:val="nil"/>
              <w:left w:val="single" w:sz="4" w:space="0" w:color="000000"/>
              <w:bottom w:val="single" w:sz="4" w:space="0" w:color="000000"/>
              <w:right w:val="single" w:sz="4" w:space="0" w:color="000000"/>
            </w:tcBorders>
          </w:tcPr>
          <w:p w14:paraId="05192783"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Edad</w:t>
            </w:r>
          </w:p>
          <w:p>
            <w:pPr/>
            <w:r>
              <w:rPr>
                <w:rFonts w:ascii="Arial" w:hAnsi="Arial" w:cs="Arial"/>
                <w:sz w:val="20"/>
                <w:szCs w:val="20"/>
              </w:rPr>
              <w:t>15 años, 8 meses</w:t>
            </w:r>
          </w:p>
        </w:tc>
        <w:tc>
          <w:tcPr>
            <w:tcW w:w="1984" w:type="dxa"/>
            <w:tcBorders>
              <w:top w:val="nil"/>
              <w:left w:val="single" w:sz="4" w:space="0" w:color="000000"/>
              <w:bottom w:val="single" w:sz="4" w:space="0" w:color="000000"/>
              <w:right w:val="single" w:sz="4" w:space="0" w:color="000000"/>
            </w:tcBorders>
          </w:tcPr>
          <w:p w14:paraId="310D8084"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Curso / Nivel</w:t>
            </w:r>
          </w:p>
          <w:p>
            <w:pPr/>
            <w:r>
              <w:rPr>
                <w:rFonts w:ascii="Arial" w:hAnsi="Arial" w:cs="Arial"/>
                <w:sz w:val="20"/>
                <w:szCs w:val="20"/>
              </w:rPr>
              <w:t>2E KAREN ORELLANA  SALA 101</w:t>
            </w:r>
          </w:p>
        </w:tc>
        <w:tc>
          <w:tcPr>
            <w:tcW w:w="5662" w:type="dxa"/>
            <w:gridSpan w:val="2"/>
            <w:tcBorders>
              <w:top w:val="nil"/>
              <w:left w:val="single" w:sz="4" w:space="0" w:color="000000"/>
              <w:bottom w:val="single" w:sz="4" w:space="0" w:color="000000"/>
              <w:right w:val="single" w:sz="4" w:space="0" w:color="000000"/>
            </w:tcBorders>
          </w:tcPr>
          <w:p w14:paraId="6E081D1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Establecimiento</w:t>
            </w:r>
          </w:p>
          <w:p>
            <w:pPr/>
            <w:r>
              <w:rPr>
                <w:rFonts w:ascii="Arial" w:hAnsi="Arial" w:cs="Arial"/>
                <w:sz w:val="20"/>
                <w:szCs w:val="20"/>
              </w:rPr>
              <w:t>Liceo Mixto Bicentenario de Excelencia los Andes Media - RBD 1213</w:t>
            </w:r>
          </w:p>
        </w:tc>
      </w:tr>
    </w:tbl>
    <w:p w14:paraId="454AE539" w14:textId="77777777" w:rsidR="00AA063C" w:rsidRDefault="00AA063C">
      <w:pPr>
        <w:ind w:right="-1036"/>
        <w:jc w:val="right"/>
        <w:rPr>
          <w:rFonts w:ascii="Arial Narrow" w:eastAsia="Arial Narrow" w:hAnsi="Arial Narrow" w:cs="Arial Narrow"/>
          <w:color w:val="999999"/>
          <w:sz w:val="2"/>
          <w:szCs w:val="2"/>
        </w:rPr>
      </w:pPr>
    </w:p>
    <w:p w14:paraId="65489FA9" w14:textId="77777777" w:rsidR="00AA063C" w:rsidRDefault="00AA063C">
      <w:pPr>
        <w:ind w:right="-1036"/>
        <w:jc w:val="right"/>
        <w:rPr>
          <w:rFonts w:ascii="Arial Narrow" w:eastAsia="Arial Narrow" w:hAnsi="Arial Narrow" w:cs="Arial Narrow"/>
          <w:color w:val="999999"/>
          <w:sz w:val="2"/>
          <w:szCs w:val="2"/>
        </w:rPr>
      </w:pPr>
    </w:p>
    <w:tbl>
      <w:tblPr>
        <w:tblStyle w:val="a1"/>
        <w:tblW w:w="96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1984"/>
        <w:gridCol w:w="1704"/>
        <w:gridCol w:w="1131"/>
        <w:gridCol w:w="1424"/>
        <w:gridCol w:w="1425"/>
      </w:tblGrid>
      <w:tr w:rsidR="00AA063C" w14:paraId="68D02B08" w14:textId="77777777">
        <w:trPr>
          <w:jc w:val="center"/>
        </w:trPr>
        <w:tc>
          <w:tcPr>
            <w:tcW w:w="9619" w:type="dxa"/>
            <w:gridSpan w:val="6"/>
            <w:tcBorders>
              <w:bottom w:val="single" w:sz="4" w:space="0" w:color="000000"/>
            </w:tcBorders>
            <w:shd w:val="clear" w:color="auto" w:fill="FABF8F"/>
          </w:tcPr>
          <w:p w14:paraId="2E21FC1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 xml:space="preserve">IDENTIFICACIÓN DEL O LA PROFESIONAL DEL ESTABLECIMIENTO EDUCACIONAL QUE ENTREGA LA INFORMACIÓN </w:t>
            </w:r>
          </w:p>
        </w:tc>
      </w:tr>
      <w:tr w:rsidR="00AA063C" w14:paraId="4E767FFC"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50FD2B6" w14:textId="580809BE"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1B134CD0" w14:textId="01F72D3F"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r>
      <w:tr w:rsidR="00AA063C" w14:paraId="2988202E"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3318B7C5"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564ED682"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Rut</w:t>
            </w:r>
          </w:p>
        </w:tc>
      </w:tr>
      <w:tr w:rsidR="00AA063C" w14:paraId="38E8B66B" w14:textId="77777777">
        <w:trPr>
          <w:trHeight w:val="31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8907516" w14:textId="02AB2A2F"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r>
      <w:tr w:rsidR="00AA063C" w14:paraId="609F0FEF"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52AAF026"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single" w:sz="4" w:space="0" w:color="000000"/>
              <w:right w:val="single" w:sz="4" w:space="0" w:color="000000"/>
            </w:tcBorders>
          </w:tcPr>
          <w:p w14:paraId="02CBD460"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Rol/cargo</w:t>
            </w:r>
          </w:p>
        </w:tc>
      </w:tr>
      <w:tr w:rsidR="00AA063C" w14:paraId="132F1452" w14:textId="77777777">
        <w:trPr>
          <w:trHeight w:val="284"/>
          <w:jc w:val="center"/>
        </w:trPr>
        <w:tc>
          <w:tcPr>
            <w:tcW w:w="1951" w:type="dxa"/>
            <w:tcBorders>
              <w:top w:val="single" w:sz="4" w:space="0" w:color="000000"/>
              <w:left w:val="single" w:sz="4" w:space="0" w:color="000000"/>
              <w:bottom w:val="nil"/>
              <w:right w:val="single" w:sz="4" w:space="0" w:color="000000"/>
            </w:tcBorders>
          </w:tcPr>
          <w:p w14:paraId="51333258" w14:textId="687363D6" w:rsidR="00AA063C" w:rsidRDefault="00403841">
            <w:pPr>
              <w:jc w:val="both"/>
              <w:rPr>
                <w:rFonts w:ascii="Arial Narrow" w:eastAsia="Arial Narrow" w:hAnsi="Arial Narrow" w:cs="Arial Narrow"/>
              </w:rPr>
            </w:pPr>
            <w:proofErr w:type="spellStart"/>
            <w:proofErr w:type="spellEnd"/>
            <w:r>
              <w:rPr>
                <w:color w:val="000000" w:themeColor="text1"/>
                <w:rFonts w:ascii="Arial" w:hAnsi="Arial" w:cs="Arial"/>
                <w:sz w:val="20"/>
                <w:szCs w:val="20"/>
              </w:rPr>
              <w:t>No informado</w:t>
            </w:r>
          </w:p>
        </w:tc>
        <w:tc>
          <w:tcPr>
            <w:tcW w:w="4819" w:type="dxa"/>
            <w:gridSpan w:val="3"/>
            <w:tcBorders>
              <w:top w:val="single" w:sz="4" w:space="0" w:color="000000"/>
              <w:left w:val="single" w:sz="4" w:space="0" w:color="000000"/>
              <w:bottom w:val="nil"/>
              <w:right w:val="single" w:sz="4" w:space="0" w:color="000000"/>
            </w:tcBorders>
          </w:tcPr>
          <w:p w14:paraId="341F47BD" w14:textId="4FADCBF3" w:rsidR="00AA063C" w:rsidRDefault="00403841">
            <w:pPr>
              <w:jc w:val="both"/>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color w:val="000000" w:themeColor="text1"/>
                <w:rFonts w:ascii="Arial" w:hAnsi="Arial" w:cs="Arial"/>
                <w:sz w:val="20"/>
                <w:szCs w:val="20"/>
              </w:rPr>
              <w:t>No informado</w:t>
            </w:r>
          </w:p>
        </w:tc>
      </w:tr>
      <w:tr w:rsidR="00AA063C" w14:paraId="5F11F08B" w14:textId="77777777">
        <w:trPr>
          <w:trHeight w:val="187"/>
          <w:jc w:val="center"/>
        </w:trPr>
        <w:tc>
          <w:tcPr>
            <w:tcW w:w="1951" w:type="dxa"/>
            <w:tcBorders>
              <w:top w:val="nil"/>
              <w:left w:val="single" w:sz="4" w:space="0" w:color="000000"/>
              <w:bottom w:val="single" w:sz="4" w:space="0" w:color="000000"/>
              <w:right w:val="single" w:sz="4" w:space="0" w:color="000000"/>
            </w:tcBorders>
          </w:tcPr>
          <w:p w14:paraId="102B4C95"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 xml:space="preserve">Teléfono </w:t>
            </w:r>
          </w:p>
          <w:p>
            <w:pPr/>
            <w:r>
              <w:rPr>
                <w:rFonts w:ascii="Arial" w:hAnsi="Arial" w:cs="Arial"/>
                <w:sz w:val="20"/>
                <w:szCs w:val="20"/>
              </w:rPr>
              <w:t>No informado</w:t>
            </w:r>
          </w:p>
        </w:tc>
        <w:tc>
          <w:tcPr>
            <w:tcW w:w="4819" w:type="dxa"/>
            <w:gridSpan w:val="3"/>
            <w:tcBorders>
              <w:top w:val="nil"/>
              <w:left w:val="single" w:sz="4" w:space="0" w:color="000000"/>
              <w:bottom w:val="single" w:sz="4" w:space="0" w:color="000000"/>
              <w:right w:val="single" w:sz="4" w:space="0" w:color="000000"/>
            </w:tcBorders>
          </w:tcPr>
          <w:p w14:paraId="6825ABD8"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p>
            <w:pPr/>
            <w:r>
              <w:rPr>
                <w:rFonts w:ascii="Arial" w:hAnsi="Arial" w:cs="Arial"/>
                <w:sz w:val="20"/>
                <w:szCs w:val="20"/>
              </w:rPr>
              <w:t>No informado</w:t>
            </w:r>
          </w:p>
        </w:tc>
        <w:tc>
          <w:tcPr>
            <w:tcW w:w="2849" w:type="dxa"/>
            <w:gridSpan w:val="2"/>
            <w:tcBorders>
              <w:top w:val="nil"/>
              <w:left w:val="single" w:sz="4" w:space="0" w:color="000000"/>
              <w:bottom w:val="single" w:sz="4" w:space="0" w:color="000000"/>
              <w:right w:val="single" w:sz="4" w:space="0" w:color="000000"/>
            </w:tcBorders>
          </w:tcPr>
          <w:p w14:paraId="083E74C2"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Fecha entrega del informe</w:t>
            </w:r>
          </w:p>
          <w:p>
            <w:pPr/>
            <w:r>
              <w:rPr>
                <w:rFonts w:ascii="Arial" w:hAnsi="Arial" w:cs="Arial"/>
                <w:sz w:val="20"/>
                <w:szCs w:val="20"/>
              </w:rPr>
              <w:t>19/06/2026</w:t>
            </w:r>
          </w:p>
        </w:tc>
      </w:tr>
      <w:tr w:rsidR="00AA063C" w14:paraId="6DDEC7D4" w14:textId="77777777">
        <w:trPr>
          <w:jc w:val="center"/>
        </w:trPr>
        <w:tc>
          <w:tcPr>
            <w:tcW w:w="9619" w:type="dxa"/>
            <w:gridSpan w:val="6"/>
            <w:tcBorders>
              <w:top w:val="single" w:sz="4" w:space="0" w:color="000000"/>
              <w:bottom w:val="single" w:sz="4" w:space="0" w:color="000000"/>
            </w:tcBorders>
            <w:shd w:val="clear" w:color="auto" w:fill="FABF8F"/>
          </w:tcPr>
          <w:p w14:paraId="4E45FBEE" w14:textId="77777777" w:rsidR="00AA063C" w:rsidRDefault="00000000">
            <w:pPr>
              <w:spacing w:line="276" w:lineRule="auto"/>
              <w:rPr>
                <w:rFonts w:ascii="Arial Narrow" w:eastAsia="Arial Narrow" w:hAnsi="Arial Narrow" w:cs="Arial Narrow"/>
                <w:sz w:val="18"/>
                <w:szCs w:val="18"/>
              </w:rPr>
            </w:pPr>
            <w:r>
              <w:rPr>
                <w:rFonts w:ascii="Arial Narrow" w:eastAsia="Arial Narrow" w:hAnsi="Arial Narrow" w:cs="Arial Narrow"/>
                <w:b/>
                <w:bCs/>
                <w:sz w:val="18"/>
                <w:szCs w:val="18"/>
              </w:rPr>
              <w:t>IDENTIFICACIÓN DE LA PERSONA QUE RECIBE LA INFORMACIÓN</w:t>
            </w:r>
          </w:p>
        </w:tc>
      </w:tr>
      <w:tr w:rsidR="00AA063C" w14:paraId="63BFBBA9" w14:textId="77777777">
        <w:trPr>
          <w:trHeight w:val="284"/>
          <w:jc w:val="center"/>
        </w:trPr>
        <w:tc>
          <w:tcPr>
            <w:tcW w:w="6770" w:type="dxa"/>
            <w:gridSpan w:val="4"/>
            <w:tcBorders>
              <w:top w:val="single" w:sz="4" w:space="0" w:color="000000"/>
              <w:left w:val="single" w:sz="4" w:space="0" w:color="000000"/>
              <w:bottom w:val="nil"/>
              <w:right w:val="single" w:sz="4" w:space="0" w:color="000000"/>
            </w:tcBorders>
          </w:tcPr>
          <w:p w14:paraId="16A4FF36" w14:textId="0E8F74E8" w:rsidR="00AA063C" w:rsidRDefault="00403841">
            <w:pPr>
              <w:rPr>
                <w:rFonts w:ascii="Arial Narrow" w:eastAsia="Arial Narrow" w:hAnsi="Arial Narrow" w:cs="Arial Narrow"/>
              </w:rPr>
            </w:pPr>
            <w:proofErr w:type="spellStart"/>
            <w:proofErr w:type="spellEnd"/>
            <w:r>
              <w:rPr>
                <w:rFonts w:ascii="Arial" w:hAnsi="Arial" w:cs="Arial"/>
                <w:color w:val="000000" w:themeColor="text1"/>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14:paraId="52DF835F" w14:textId="27A1CE6D" w:rsidR="00AA063C" w:rsidRDefault="00E907EF">
            <w:pPr>
              <w:jc w:val="both"/>
              <w:rPr>
                <w:rFonts w:ascii="Arial Narrow" w:eastAsia="Arial Narrow" w:hAnsi="Arial Narrow" w:cs="Arial Narrow"/>
              </w:rPr>
            </w:pPr>
            <w:r>
              <w:rPr>
                <w:rFonts w:ascii="Arial" w:hAnsi="Arial" w:cs="Arial"/>
                <w:color w:val="000000" w:themeColor="text1"/>
                <w:sz w:val="20"/>
                <w:szCs w:val="20"/>
              </w:rPr>
              <w:t>No informado</w:t>
            </w:r>
          </w:p>
        </w:tc>
      </w:tr>
      <w:tr w:rsidR="00AA063C" w14:paraId="1777C517"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D8F2EAA"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Nombre de identidad</w:t>
            </w:r>
          </w:p>
        </w:tc>
        <w:tc>
          <w:tcPr>
            <w:tcW w:w="2849" w:type="dxa"/>
            <w:gridSpan w:val="2"/>
            <w:tcBorders>
              <w:top w:val="nil"/>
              <w:left w:val="single" w:sz="4" w:space="0" w:color="000000"/>
              <w:bottom w:val="single" w:sz="4" w:space="0" w:color="000000"/>
              <w:right w:val="single" w:sz="4" w:space="0" w:color="000000"/>
            </w:tcBorders>
          </w:tcPr>
          <w:p w14:paraId="08FE1BA9"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Rut / Pasaporte</w:t>
            </w:r>
          </w:p>
        </w:tc>
      </w:tr>
      <w:tr w:rsidR="00AA063C" w14:paraId="42A17389" w14:textId="77777777">
        <w:trPr>
          <w:trHeight w:val="324"/>
          <w:jc w:val="center"/>
        </w:trPr>
        <w:tc>
          <w:tcPr>
            <w:tcW w:w="6770"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2849"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72FEF86C" w14:textId="77777777">
        <w:trPr>
          <w:trHeight w:val="187"/>
          <w:jc w:val="center"/>
        </w:trPr>
        <w:tc>
          <w:tcPr>
            <w:tcW w:w="6770" w:type="dxa"/>
            <w:gridSpan w:val="4"/>
            <w:tcBorders>
              <w:top w:val="nil"/>
              <w:left w:val="single" w:sz="4" w:space="0" w:color="000000"/>
              <w:bottom w:val="single" w:sz="4" w:space="0" w:color="000000"/>
              <w:right w:val="single" w:sz="4" w:space="0" w:color="000000"/>
            </w:tcBorders>
          </w:tcPr>
          <w:p w14:paraId="46DA301A"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Nombre social</w:t>
            </w:r>
          </w:p>
        </w:tc>
        <w:tc>
          <w:tcPr>
            <w:tcW w:w="2849" w:type="dxa"/>
            <w:gridSpan w:val="2"/>
            <w:tcBorders>
              <w:top w:val="nil"/>
              <w:left w:val="single" w:sz="4" w:space="0" w:color="000000"/>
              <w:bottom w:val="nil"/>
              <w:right w:val="single" w:sz="4" w:space="0" w:color="000000"/>
            </w:tcBorders>
          </w:tcPr>
          <w:p w14:paraId="3B742D69"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Teléfono</w:t>
            </w:r>
          </w:p>
        </w:tc>
      </w:tr>
      <w:tr w:rsidR="00AA063C" w14:paraId="29204013" w14:textId="77777777">
        <w:trPr>
          <w:trHeight w:val="212"/>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5684" w:type="dxa"/>
            <w:gridSpan w:val="4"/>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r>
      <w:tr w:rsidR="00AA063C" w14:paraId="1607B252" w14:textId="77777777">
        <w:trPr>
          <w:trHeight w:val="232"/>
          <w:jc w:val="center"/>
        </w:trPr>
        <w:tc>
          <w:tcPr>
            <w:tcW w:w="3935" w:type="dxa"/>
            <w:gridSpan w:val="2"/>
            <w:tcBorders>
              <w:top w:val="nil"/>
              <w:left w:val="single" w:sz="4" w:space="0" w:color="000000"/>
              <w:bottom w:val="single" w:sz="4" w:space="0" w:color="000000"/>
              <w:right w:val="single" w:sz="4" w:space="0" w:color="000000"/>
            </w:tcBorders>
          </w:tcPr>
          <w:p w14:paraId="5546CEED" w14:textId="77777777" w:rsidR="00AA063C" w:rsidRDefault="00000000">
            <w:pPr>
              <w:jc w:val="both"/>
              <w:rPr>
                <w:rFonts w:ascii="Arial Narrow" w:eastAsia="Arial Narrow" w:hAnsi="Arial Narrow" w:cs="Arial Narrow"/>
                <w:sz w:val="22"/>
                <w:szCs w:val="22"/>
              </w:rPr>
            </w:pPr>
            <w:r>
              <w:rPr>
                <w:rFonts w:ascii="Arial Narrow" w:eastAsia="Arial Narrow" w:hAnsi="Arial Narrow" w:cs="Arial Narrow"/>
                <w:sz w:val="16"/>
                <w:szCs w:val="16"/>
              </w:rPr>
              <w:t>E-mail de contacto</w:t>
            </w:r>
          </w:p>
        </w:tc>
        <w:tc>
          <w:tcPr>
            <w:tcW w:w="5684" w:type="dxa"/>
            <w:gridSpan w:val="4"/>
            <w:tcBorders>
              <w:top w:val="nil"/>
              <w:left w:val="single" w:sz="4" w:space="0" w:color="000000"/>
              <w:bottom w:val="single" w:sz="4" w:space="0" w:color="000000"/>
              <w:right w:val="single" w:sz="4" w:space="0" w:color="000000"/>
            </w:tcBorders>
          </w:tcPr>
          <w:p w14:paraId="187D3284" w14:textId="77777777" w:rsidR="00AA063C" w:rsidRDefault="00000000">
            <w:pPr>
              <w:jc w:val="both"/>
              <w:rPr>
                <w:rFonts w:ascii="Arial Narrow" w:eastAsia="Arial Narrow" w:hAnsi="Arial Narrow" w:cs="Arial Narrow"/>
                <w:sz w:val="16"/>
                <w:szCs w:val="16"/>
              </w:rPr>
            </w:pPr>
            <w:r>
              <w:rPr>
                <w:rFonts w:ascii="Arial Narrow" w:eastAsia="Arial Narrow" w:hAnsi="Arial Narrow" w:cs="Arial Narrow"/>
                <w:sz w:val="16"/>
                <w:szCs w:val="16"/>
              </w:rPr>
              <w:t>Relación con el/la estudiante (madre, padre, abuelo/a, tutor/a)</w:t>
            </w:r>
          </w:p>
        </w:tc>
      </w:tr>
      <w:tr w:rsidR="00AA063C" w14:paraId="6365D7D2" w14:textId="77777777">
        <w:trPr>
          <w:trHeight w:val="284"/>
          <w:jc w:val="center"/>
        </w:trPr>
        <w:tc>
          <w:tcPr>
            <w:tcW w:w="3935" w:type="dxa"/>
            <w:gridSpan w:val="2"/>
            <w:tcBorders>
              <w:top w:val="single" w:sz="4" w:space="0" w:color="000000"/>
              <w:left w:val="single" w:sz="4" w:space="0" w:color="000000"/>
              <w:bottom w:val="nil"/>
              <w:right w:val="single" w:sz="4" w:space="0" w:color="000000"/>
            </w:tcBorders>
          </w:tcPr>
          <w:p>
            <w:pPr/>
            <w:r>
              <w:rPr>
                <w:rFonts w:ascii="Arial" w:hAnsi="Arial" w:cs="Arial"/>
                <w:sz w:val="20"/>
                <w:szCs w:val="20"/>
              </w:rPr>
              <w:t>No informado</w:t>
            </w:r>
          </w:p>
        </w:tc>
        <w:tc>
          <w:tcPr>
            <w:tcW w:w="1704" w:type="dxa"/>
            <w:tcBorders>
              <w:top w:val="nil"/>
              <w:left w:val="single" w:sz="4" w:space="0" w:color="000000"/>
              <w:bottom w:val="nil"/>
              <w:right w:val="nil"/>
            </w:tcBorders>
          </w:tcPr>
          <w:p w14:paraId="7158CB6F" w14:textId="77777777" w:rsidR="00AA063C" w:rsidRDefault="00000000">
            <w:pPr>
              <w:rPr>
                <w:rFonts w:ascii="Arial Narrow" w:eastAsia="Arial Narrow" w:hAnsi="Arial Narrow" w:cs="Arial Narrow"/>
              </w:rPr>
            </w:pPr>
            <w:r>
              <w:rPr>
                <w:rFonts w:ascii="Arial Narrow" w:eastAsia="Arial Narrow" w:hAnsi="Arial Narrow" w:cs="Arial Narrow"/>
                <w:sz w:val="16"/>
                <w:szCs w:val="16"/>
              </w:rPr>
              <w:t>Apoderado/a titular</w:t>
            </w:r>
          </w:p>
        </w:tc>
        <w:tc>
          <w:tcPr>
            <w:tcW w:w="1131" w:type="dxa"/>
            <w:tcBorders>
              <w:top w:val="nil"/>
              <w:left w:val="nil"/>
              <w:bottom w:val="nil"/>
              <w:right w:val="single" w:sz="4" w:space="0" w:color="000000"/>
            </w:tcBorders>
          </w:tcPr>
          <w:p w14:paraId="7681499F" w14:textId="77777777" w:rsidR="00AA063C" w:rsidRDefault="00000000">
            <w:pPr>
              <w:rPr>
                <w:rFonts w:ascii="Arial Narrow" w:eastAsia="Arial Narrow" w:hAnsi="Arial Narrow" w:cs="Arial Narrow"/>
              </w:rPr>
            </w:pPr>
            <w:r>
              <w:rPr>
                <w:rFonts w:ascii="Arial Narrow" w:eastAsia="Arial Narrow" w:hAnsi="Arial Narrow" w:cs="Arial Narrow"/>
                <w:b/>
                <w:bCs/>
                <w:sz w:val="18"/>
                <w:szCs w:val="18"/>
              </w:rPr>
              <w:t>☐</w:t>
            </w:r>
          </w:p>
        </w:tc>
        <w:tc>
          <w:tcPr>
            <w:tcW w:w="2849" w:type="dxa"/>
            <w:gridSpan w:val="2"/>
            <w:tcBorders>
              <w:top w:val="single" w:sz="4" w:space="0" w:color="000000"/>
              <w:left w:val="single" w:sz="4" w:space="0" w:color="000000"/>
              <w:bottom w:val="nil"/>
              <w:right w:val="single" w:sz="4" w:space="0" w:color="000000"/>
            </w:tcBorders>
          </w:tcPr>
          <w:p w14:paraId="58F252F8"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Apoderado suplente presenta Poder Simple</w:t>
            </w:r>
          </w:p>
        </w:tc>
      </w:tr>
      <w:tr w:rsidR="00AA063C" w14:paraId="7FF748D7" w14:textId="77777777">
        <w:trPr>
          <w:trHeight w:val="187"/>
          <w:jc w:val="center"/>
        </w:trPr>
        <w:tc>
          <w:tcPr>
            <w:tcW w:w="3935" w:type="dxa"/>
            <w:gridSpan w:val="2"/>
            <w:tcBorders>
              <w:top w:val="nil"/>
              <w:left w:val="single" w:sz="4" w:space="0" w:color="000000"/>
              <w:bottom w:val="single" w:sz="4" w:space="0" w:color="000000"/>
              <w:right w:val="single" w:sz="4" w:space="0" w:color="000000"/>
            </w:tcBorders>
          </w:tcPr>
          <w:p w14:paraId="55158A6D"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En presencia de (miembro de la familia, intérprete, otro/a)</w:t>
            </w:r>
          </w:p>
        </w:tc>
        <w:tc>
          <w:tcPr>
            <w:tcW w:w="1704" w:type="dxa"/>
            <w:tcBorders>
              <w:top w:val="nil"/>
              <w:left w:val="single" w:sz="4" w:space="0" w:color="000000"/>
              <w:bottom w:val="single" w:sz="4" w:space="0" w:color="000000"/>
              <w:right w:val="nil"/>
            </w:tcBorders>
          </w:tcPr>
          <w:p w14:paraId="366C4A18" w14:textId="77777777" w:rsidR="00AA063C" w:rsidRDefault="00000000">
            <w:pPr>
              <w:rPr>
                <w:rFonts w:ascii="Arial Narrow" w:eastAsia="Arial Narrow" w:hAnsi="Arial Narrow" w:cs="Arial Narrow"/>
                <w:sz w:val="22"/>
                <w:szCs w:val="22"/>
              </w:rPr>
            </w:pPr>
            <w:r>
              <w:rPr>
                <w:rFonts w:ascii="Arial Narrow" w:eastAsia="Arial Narrow" w:hAnsi="Arial Narrow" w:cs="Arial Narrow"/>
                <w:sz w:val="16"/>
                <w:szCs w:val="16"/>
              </w:rPr>
              <w:t>Apoderado/a suplente</w:t>
            </w:r>
          </w:p>
        </w:tc>
        <w:tc>
          <w:tcPr>
            <w:tcW w:w="1131" w:type="dxa"/>
            <w:tcBorders>
              <w:top w:val="nil"/>
              <w:left w:val="nil"/>
              <w:bottom w:val="single" w:sz="4" w:space="0" w:color="000000"/>
              <w:right w:val="single" w:sz="4" w:space="0" w:color="000000"/>
            </w:tcBorders>
          </w:tcPr>
          <w:p w14:paraId="73635408" w14:textId="77777777" w:rsidR="00AA063C" w:rsidRDefault="00000000">
            <w:pPr>
              <w:rPr>
                <w:rFonts w:ascii="Arial Narrow" w:eastAsia="Arial Narrow" w:hAnsi="Arial Narrow" w:cs="Arial Narrow"/>
                <w:sz w:val="22"/>
                <w:szCs w:val="22"/>
              </w:rPr>
            </w:pPr>
            <w:r>
              <w:rPr>
                <w:rFonts w:ascii="Arial Narrow" w:eastAsia="Arial Narrow" w:hAnsi="Arial Narrow" w:cs="Arial Narrow"/>
                <w:b/>
                <w:bCs/>
                <w:sz w:val="18"/>
                <w:szCs w:val="18"/>
              </w:rPr>
              <w:t>☐</w:t>
            </w:r>
          </w:p>
        </w:tc>
        <w:tc>
          <w:tcPr>
            <w:tcW w:w="1424" w:type="dxa"/>
            <w:tcBorders>
              <w:top w:val="nil"/>
              <w:left w:val="single" w:sz="4" w:space="0" w:color="000000"/>
              <w:bottom w:val="single" w:sz="4" w:space="0" w:color="000000"/>
              <w:right w:val="nil"/>
            </w:tcBorders>
          </w:tcPr>
          <w:p w14:paraId="449BA487"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Sí   </w:t>
            </w:r>
            <w:r>
              <w:rPr>
                <w:rFonts w:ascii="Arial Narrow" w:eastAsia="Arial Narrow" w:hAnsi="Arial Narrow" w:cs="Arial Narrow"/>
                <w:b/>
                <w:bCs/>
                <w:sz w:val="16"/>
                <w:szCs w:val="16"/>
              </w:rPr>
              <w:t>☐</w:t>
            </w:r>
          </w:p>
        </w:tc>
        <w:tc>
          <w:tcPr>
            <w:tcW w:w="1425" w:type="dxa"/>
            <w:tcBorders>
              <w:top w:val="nil"/>
              <w:left w:val="nil"/>
              <w:bottom w:val="single" w:sz="4" w:space="0" w:color="000000"/>
              <w:right w:val="single" w:sz="4" w:space="0" w:color="000000"/>
            </w:tcBorders>
          </w:tcPr>
          <w:p w14:paraId="22039EFE" w14:textId="77777777" w:rsidR="00AA063C" w:rsidRDefault="00000000">
            <w:pPr>
              <w:rPr>
                <w:rFonts w:ascii="Arial Narrow" w:eastAsia="Arial Narrow" w:hAnsi="Arial Narrow" w:cs="Arial Narrow"/>
                <w:sz w:val="16"/>
                <w:szCs w:val="16"/>
              </w:rPr>
            </w:pPr>
            <w:r>
              <w:rPr>
                <w:rFonts w:ascii="Arial Narrow" w:eastAsia="Arial Narrow" w:hAnsi="Arial Narrow" w:cs="Arial Narrow"/>
                <w:sz w:val="16"/>
                <w:szCs w:val="16"/>
              </w:rPr>
              <w:t xml:space="preserve">No   </w:t>
            </w:r>
            <w:r>
              <w:rPr>
                <w:rFonts w:ascii="Arial Narrow" w:eastAsia="Arial Narrow" w:hAnsi="Arial Narrow" w:cs="Arial Narrow"/>
                <w:b/>
                <w:bCs/>
                <w:sz w:val="16"/>
                <w:szCs w:val="16"/>
              </w:rPr>
              <w:t>☐</w:t>
            </w:r>
          </w:p>
        </w:tc>
      </w:tr>
    </w:tbl>
    <w:p w14:paraId="4CB266C0" w14:textId="77777777" w:rsidR="00AA063C" w:rsidRDefault="00AA063C">
      <w:pPr>
        <w:rPr>
          <w:rFonts w:ascii="Arial Narrow" w:eastAsia="Arial Narrow" w:hAnsi="Arial Narrow" w:cs="Arial Narrow"/>
          <w:sz w:val="2"/>
          <w:szCs w:val="2"/>
        </w:rPr>
      </w:pPr>
    </w:p>
    <w:tbl>
      <w:tblPr>
        <w:tblStyle w:val="a2"/>
        <w:tblW w:w="96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510"/>
        <w:gridCol w:w="330"/>
        <w:gridCol w:w="705"/>
        <w:gridCol w:w="960"/>
        <w:gridCol w:w="315"/>
        <w:gridCol w:w="360"/>
        <w:gridCol w:w="825"/>
        <w:gridCol w:w="825"/>
        <w:gridCol w:w="825"/>
      </w:tblGrid>
      <w:tr w:rsidR="00AA063C" w14:paraId="3097F05F" w14:textId="77777777">
        <w:trPr>
          <w:trHeight w:val="255"/>
          <w:jc w:val="center"/>
        </w:trPr>
        <w:tc>
          <w:tcPr>
            <w:tcW w:w="9690" w:type="dxa"/>
            <w:gridSpan w:val="10"/>
            <w:tcBorders>
              <w:bottom w:val="single" w:sz="4" w:space="0" w:color="000000"/>
            </w:tcBorders>
            <w:shd w:val="clear" w:color="auto" w:fill="FABF8F"/>
          </w:tcPr>
          <w:p w14:paraId="731CBD52"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RESULTADOS DE LA EVALUACIÓN</w:t>
            </w:r>
          </w:p>
        </w:tc>
      </w:tr>
      <w:tr w:rsidR="00AA063C" w14:paraId="35E87027" w14:textId="77777777">
        <w:trPr>
          <w:trHeight w:val="255"/>
          <w:jc w:val="center"/>
        </w:trPr>
        <w:tc>
          <w:tcPr>
            <w:tcW w:w="4035" w:type="dxa"/>
            <w:tcBorders>
              <w:top w:val="single" w:sz="4" w:space="0" w:color="000000"/>
              <w:left w:val="single" w:sz="4" w:space="0" w:color="000000"/>
              <w:bottom w:val="single" w:sz="4" w:space="0" w:color="000000"/>
              <w:right w:val="nil"/>
            </w:tcBorders>
            <w:shd w:val="clear" w:color="auto" w:fill="FDE9D9"/>
          </w:tcPr>
          <w:p w14:paraId="4FED3079"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MOTIVO DE LA EVALUACIÓN:</w:t>
            </w:r>
            <w:bookmarkStart w:id="0" w:name="bookmark=id.dn7j2oovsflk" w:colFirst="0" w:colLast="0"/>
            <w:bookmarkEnd w:id="0"/>
            <w:r>
              <w:rPr>
                <w:rFonts w:ascii="Arial Narrow" w:eastAsia="Arial Narrow" w:hAnsi="Arial Narrow" w:cs="Arial Narrow"/>
                <w:b/>
                <w:bCs/>
                <w:sz w:val="18"/>
                <w:szCs w:val="18"/>
              </w:rPr>
              <w:t xml:space="preserve">                                                     </w:t>
            </w:r>
          </w:p>
        </w:tc>
        <w:tc>
          <w:tcPr>
            <w:tcW w:w="2820" w:type="dxa"/>
            <w:gridSpan w:val="5"/>
            <w:tcBorders>
              <w:top w:val="single" w:sz="4" w:space="0" w:color="000000"/>
              <w:left w:val="nil"/>
              <w:bottom w:val="single" w:sz="4" w:space="0" w:color="000000"/>
              <w:right w:val="nil"/>
            </w:tcBorders>
            <w:shd w:val="clear" w:color="auto" w:fill="FDE9D9"/>
          </w:tcPr>
          <w:p w14:paraId="59696221" w14:textId="407EB971" w:rsidR="00AA063C" w:rsidRDefault="00C5680D">
            <w:pPr>
              <w:rPr>
                <w:rFonts w:ascii="Arial Narrow" w:eastAsia="Arial Narrow" w:hAnsi="Arial Narrow" w:cs="Arial Narrow"/>
                <w:sz w:val="18"/>
                <w:szCs w:val="18"/>
              </w:rPr>
            </w:pPr>
            <w:r>
              <w:rPr>
                <w:rFonts w:ascii="Segoe UI Symbol" w:eastAsia="Arial Narrow" w:hAnsi="Segoe UI Symbol" w:cs="Segoe UI Symbol"/>
                <w:b/>
                <w:bCs/>
                <w:sz w:val="18"/>
                <w:szCs w:val="18"/>
              </w:rPr>
              <w:t>x</w:t>
            </w:r>
            <w:r>
              <w:rPr>
                <w:rFonts w:ascii="Arial Narrow" w:eastAsia="Arial Narrow" w:hAnsi="Arial Narrow" w:cs="Arial Narrow"/>
                <w:b/>
                <w:bCs/>
                <w:sz w:val="18"/>
                <w:szCs w:val="18"/>
              </w:rPr>
              <w:t xml:space="preserve"> Evaluación de Ingreso            </w:t>
            </w:r>
          </w:p>
        </w:tc>
        <w:tc>
          <w:tcPr>
            <w:tcW w:w="2835" w:type="dxa"/>
            <w:gridSpan w:val="4"/>
            <w:tcBorders>
              <w:top w:val="single" w:sz="4" w:space="0" w:color="000000"/>
              <w:left w:val="nil"/>
              <w:bottom w:val="single" w:sz="4" w:space="0" w:color="000000"/>
              <w:right w:val="single" w:sz="4" w:space="0" w:color="000000"/>
            </w:tcBorders>
            <w:shd w:val="clear" w:color="auto" w:fill="FDE9D9"/>
          </w:tcPr>
          <w:p w14:paraId="3AE67377" w14:textId="47DC8049"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Reevaluación fin año</w:t>
            </w:r>
          </w:p>
        </w:tc>
      </w:tr>
      <w:tr w:rsidR="00AA063C" w14:paraId="1A3B7B3F" w14:textId="77777777">
        <w:trPr>
          <w:trHeight w:val="255"/>
          <w:jc w:val="center"/>
        </w:trPr>
        <w:tc>
          <w:tcPr>
            <w:tcW w:w="6855" w:type="dxa"/>
            <w:gridSpan w:val="6"/>
            <w:tcBorders>
              <w:top w:val="single" w:sz="4" w:space="0" w:color="000000"/>
            </w:tcBorders>
            <w:shd w:val="clear" w:color="auto" w:fill="FDE9D9"/>
          </w:tcPr>
          <w:p w14:paraId="31234C6E"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INSTRUMENTOS APLICADOS (nombre de test, pautas, entre otros)</w:t>
            </w:r>
          </w:p>
        </w:tc>
        <w:tc>
          <w:tcPr>
            <w:tcW w:w="2835" w:type="dxa"/>
            <w:gridSpan w:val="4"/>
            <w:tcBorders>
              <w:top w:val="single" w:sz="4" w:space="0" w:color="000000"/>
            </w:tcBorders>
            <w:shd w:val="clear" w:color="auto" w:fill="FDE9D9"/>
          </w:tcPr>
          <w:p w14:paraId="3237DDA5" w14:textId="75EEA4AA"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b/>
                <w:bCs/>
                <w:sz w:val="18"/>
                <w:szCs w:val="18"/>
              </w:rPr>
              <w:t>Fecha de evaluación</w:t>
            </w:r>
          </w:p>
          <w:p w14:paraId="243ED9EF" w14:textId="77777777" w:rsidR="00AA063C" w:rsidRDefault="00000000">
            <w:pPr>
              <w:spacing w:before="10" w:line="276" w:lineRule="auto"/>
              <w:jc w:val="both"/>
              <w:rPr>
                <w:rFonts w:ascii="Arial Narrow" w:eastAsia="Arial Narrow" w:hAnsi="Arial Narrow" w:cs="Arial Narrow"/>
                <w:sz w:val="20"/>
                <w:szCs w:val="20"/>
              </w:rPr>
            </w:pPr>
            <w:r>
              <w:rPr>
                <w:rFonts w:ascii="Arial Narrow" w:eastAsia="Arial Narrow" w:hAnsi="Arial Narrow" w:cs="Arial Narrow"/>
                <w:sz w:val="18"/>
                <w:szCs w:val="18"/>
              </w:rPr>
              <w:t>(fecha Informe psicopedagógico)</w:t>
            </w:r>
          </w:p>
        </w:tc>
      </w:tr>
      <w:tr w:rsidR="00AA063C" w14:paraId="439B0DF5" w14:textId="77777777">
        <w:trPr>
          <w:jc w:val="center"/>
        </w:trPr>
        <w:tc>
          <w:tcPr>
            <w:tcW w:w="9690" w:type="dxa"/>
            <w:gridSpan w:val="10"/>
          </w:tcPr>
          <w:p>
            <w:pPr>
              <w:jc w:val="both"/>
              <w:spacing w:before="0" w:after="0" w:line="240" w:lineRule="auto"/>
            </w:pPr>
            <w:r>
              <w:rPr>
                <w:rFonts w:ascii="Arial" w:hAnsi="Arial" w:cs="Arial"/>
                <w:sz w:val="20"/>
                <w:szCs w:val="20"/>
              </w:rPr>
              <w:t>El proceso de evaluación informado a la familia se sustenta en antecedentes psicopedagógicos recopilados en el contexto escolar y familiar de Isabella, estudiante que cursa enseñanza media regular y que ingresa a apoyos del Programa de Integración Escolar. Como fuentes principales se consideró el Cuestionario de Observación Psicopedagógica en el Contexto Escolar, la Entrevista a la familia o anamnesis y la Pauta de Evaluación y Observación Pedagógica del Estudiante en el Contexto Escolar. Estos instrumentos permitieron recoger información sobre su desempeño en sala de clases, su trayectoria escolar, sus formas de participación, sus habilidades de aprendizaje y las condiciones que favorecen u obstaculizan su progreso. La evaluación también integra los resultados consignados en el informe psicopedagógico respecto de lectura, escritura y matemática, incluyendo referencias al desempeño observado en actividades de evaluación estandarizada. La información fue analizada de manera cualitativa, priorizando la comprensión de cómo aprende Isabella y qué apoyos requiere para acceder al currículo. Este enfoque es coherente con el Decreto Supremo N°170, que orienta la identificación de necesidades educativas especiales y la entrega de apoyos especializados en el sistema escolar.</w:t>
            </w:r>
          </w:p>
          <w:p>
            <w:pPr>
              <w:jc w:val="both"/>
              <w:spacing w:before="0" w:after="0" w:line="240" w:lineRule="auto"/>
            </w:pPr>
            <w:r>
              <w:rPr>
                <w:rFonts w:ascii="Arial" w:hAnsi="Arial" w:cs="Arial"/>
                <w:sz w:val="20"/>
                <w:szCs w:val="20"/>
              </w:rPr>
              <w:t>Los antecedentes revisados muestran que Isabella cuenta con recursos relevantes para el aprendizaje, especialmente cuando las tareas son estructuradas, las instrucciones son claras y dispone de ejemplos o apoyos concretos. La triangulación entre observación escolar, entrevista familiar y evaluación pedagógica permite reconocer fortalezas en atención sostenida, seguimiento de instrucciones simples, uso funcional de herramientas tecnológicas y disposición a participar cuando las actividades se vinculan con sus intereses. Al mismo tiempo, se identifican barreras en el área matemática, en la comprensión de problemas, en la planificación de procedimientos y en la transferencia de aprendizajes a situaciones nuevas. También se observan necesidades en comprensión lectora profunda y expresión escrita, principalmente en organización de ideas, vocabulario y ortografía. La finalidad del informe a la familia es traducir estos hallazgos a orientaciones comprensibles y útiles para acompañar el proceso educativo desde el hogar y el establecimiento. Por ello, los resultados se presentan destacando fortalezas, necesidades de apoyo, formas de colaboración y compromisos que favorezcan su participación, bienestar y progreso escolar.</w:t>
            </w:r>
          </w:p>
        </w:tc>
      </w:tr>
      <w:tr w:rsidR="00AA063C" w14:paraId="182C91E9" w14:textId="77777777">
        <w:trPr>
          <w:trHeight w:val="270"/>
          <w:jc w:val="center"/>
        </w:trPr>
        <w:tc>
          <w:tcPr>
            <w:tcW w:w="9690" w:type="dxa"/>
            <w:gridSpan w:val="10"/>
            <w:shd w:val="clear" w:color="auto" w:fill="FDE9D9"/>
          </w:tcPr>
          <w:p w14:paraId="2E734BB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DIAGNÓSTICO ASOCIADO A NEE POR EL QUE RECIBE SUBVENCIÓN </w:t>
            </w:r>
            <w:r>
              <w:rPr>
                <w:rFonts w:ascii="Arial Narrow" w:eastAsia="Arial Narrow" w:hAnsi="Arial Narrow" w:cs="Arial Narrow"/>
                <w:sz w:val="18"/>
                <w:szCs w:val="18"/>
              </w:rPr>
              <w:t>(no utilice siglas)</w:t>
            </w:r>
          </w:p>
        </w:tc>
      </w:tr>
      <w:tr w:rsidR="00AA063C" w14:paraId="7BDE8844" w14:textId="77777777">
        <w:trPr>
          <w:jc w:val="center"/>
        </w:trPr>
        <w:tc>
          <w:tcPr>
            <w:tcW w:w="9690" w:type="dxa"/>
            <w:gridSpan w:val="10"/>
          </w:tcPr>
          <w:p>
            <w:pPr>
              <w:jc w:val="both"/>
              <w:spacing w:before="0" w:after="0" w:line="240" w:lineRule="auto"/>
            </w:pPr>
            <w:r>
              <w:rPr>
                <w:rFonts w:ascii="Arial" w:hAnsi="Arial" w:cs="Arial"/>
                <w:sz w:val="20"/>
                <w:szCs w:val="20"/>
              </w:rPr>
              <w:t>De acuerdo con el informe psicopedagógico disponible, Isabella ingresa al Programa de Integración Escolar con diagnóstico asociado a Dificultad Específica del Aprendizaje en Cálculo, descrita también en la conclusión técnica como Dificultades Específicas del Aprendizaje en el área de cálculo. Este antecedente se vincula con dificultades persistentes para comprender problemas matemáticos, seleccionar estrategias de resolución, aplicar procedimientos de manera autónoma y establecer relaciones lógico-matemáticas entre conceptos. En el contexto de enseñanza media, estas necesidades adquieren relevancia porque las exigencias curriculares requieren mayor abstracción, planificación y uso flexible de conocimientos previos. La información evaluativa señala que Isabella puede resolver operaciones simples cuando la tarea está estructurada o cuenta con apoyo, pero presenta mayores dificultades cuando debe analizar consignas, identificar datos relevantes y decidir qué procedimiento utilizar. El diagnóstico informado no se interpreta como una limitación global de sus capacidades, sino como una necesidad educativa específica que requiere apoyos diferenciados. Esta comprensión es coherente con el Decreto Supremo N°170, que orienta la entrega de apoyos especializados para favorecer el acceso, la participación y el progreso en el currículo escolar.</w:t>
            </w:r>
          </w:p>
          <w:p>
            <w:pPr>
              <w:jc w:val="both"/>
              <w:spacing w:before="0" w:after="0" w:line="240" w:lineRule="auto"/>
            </w:pPr>
            <w:r>
              <w:rPr>
                <w:rFonts w:ascii="Arial" w:hAnsi="Arial" w:cs="Arial"/>
                <w:sz w:val="20"/>
                <w:szCs w:val="20"/>
              </w:rPr>
              <w:t>Los resultados psicopedagógicos permiten comprender que las dificultades en cálculo se relacionan también con aspectos transversales del aprendizaje, como funciones ejecutivas, organización de tareas, gestión del tiempo y transferencia de estrategias a contextos nuevos. Isabella presenta fortalezas en atención, interacción social, autonomía y disposición al trabajo cuando cuenta con condiciones pedagógicas claras, por lo que los apoyos deben aprovechar estos recursos y no centrarse exclusivamente en la dificultad. Es necesario implementar enseñanza explícita, modelamiento paso a paso, uso de material visual o concreto, segmentación de actividades y oportunidades de práctica guiada antes de avanzar hacia tareas más autónomas. También se recomienda considerar ajustes en evaluaciones y actividades que impliquen razonamiento matemático, otorgando mayor tiempo, ejemplos resueltos y retroalimentación formativa. El seguimiento debe observar no solo el resultado final de los ejercicios, sino el proceso que Isabella utiliza para comprender la consigna y seleccionar una estrategia. De esta manera, la respuesta educativa se orienta a reducir barreras de acceso al aprendizaje matemático y a fortalecer progresivamente su seguridad académica.</w:t>
            </w:r>
          </w:p>
        </w:tc>
      </w:tr>
      <w:tr w:rsidR="00AA063C" w14:paraId="650CBE4F" w14:textId="77777777">
        <w:trPr>
          <w:trHeight w:val="255"/>
          <w:jc w:val="center"/>
        </w:trPr>
        <w:tc>
          <w:tcPr>
            <w:tcW w:w="9690" w:type="dxa"/>
            <w:gridSpan w:val="10"/>
            <w:shd w:val="clear" w:color="auto" w:fill="FDE9D9"/>
            <w:vAlign w:val="center"/>
          </w:tcPr>
          <w:p w14:paraId="231E8623"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 FORTALEZAS Y NECESIDADES DE APOYO IDENTIFICADAS EN CADA ÁMBITO</w:t>
            </w:r>
          </w:p>
        </w:tc>
      </w:tr>
      <w:tr w:rsidR="00AA063C" w14:paraId="2323C865" w14:textId="77777777">
        <w:trPr>
          <w:trHeight w:val="268"/>
          <w:jc w:val="center"/>
        </w:trPr>
        <w:tc>
          <w:tcPr>
            <w:tcW w:w="9690" w:type="dxa"/>
            <w:gridSpan w:val="10"/>
            <w:vAlign w:val="center"/>
          </w:tcPr>
          <w:p w14:paraId="34EDD57C"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PEDAGÓGICO</w:t>
            </w:r>
          </w:p>
        </w:tc>
      </w:tr>
      <w:tr w:rsidR="00AA063C" w14:paraId="4367BBB7" w14:textId="77777777">
        <w:trPr>
          <w:jc w:val="center"/>
        </w:trPr>
        <w:tc>
          <w:tcPr>
            <w:tcW w:w="4875" w:type="dxa"/>
            <w:gridSpan w:val="3"/>
          </w:tcPr>
          <w:p w14:paraId="2ECB9612"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Fortalezas – Logros – Talentos – Habilidades destacadas</w:t>
            </w:r>
          </w:p>
          <w:p>
            <w:pPr>
              <w:jc w:val="both"/>
              <w:spacing w:before="0" w:after="0" w:line="240" w:lineRule="auto"/>
            </w:pPr>
            <w:r>
              <w:rPr>
                <w:rFonts w:ascii="Arial" w:hAnsi="Arial" w:cs="Arial"/>
                <w:sz w:val="20"/>
                <w:szCs w:val="20"/>
              </w:rPr>
              <w:t>En el ámbito pedagógico, Isabella evidencia fortalezas que constituyen una base importante para sostener su proceso escolar en enseñanza media. El informe psicopedagógico describe que logra mantener la atención durante periodos prolongados cuando la actividad se presenta con estructura y sentido claro. También puede seguir instrucciones simples de manera autónoma, lo que favorece su participación en tareas guiadas y en actividades donde se explicitan los pasos a seguir. Se observa un manejo funcional de herramientas tecnológicas, recurso que puede ser utilizado para apoyar la organización, la búsqueda de información y la práctica de contenidos. En el ámbito comunicativo oral, logra expresar ideas con relativa claridad y comunicarse de forma funcional con pares y docentes. Estas fortalezas permiten proyectar estrategias pedagógicas que partan desde instrucciones concretas, apoyos visuales, modelamiento y uso de recursos digitales pertinentes.</w:t>
            </w:r>
          </w:p>
          <w:p>
            <w:pPr>
              <w:jc w:val="both"/>
              <w:spacing w:before="0" w:after="0" w:line="240" w:lineRule="auto"/>
            </w:pPr>
            <w:r>
              <w:rPr>
                <w:rFonts w:ascii="Arial" w:hAnsi="Arial" w:cs="Arial"/>
                <w:sz w:val="20"/>
                <w:szCs w:val="20"/>
              </w:rPr>
              <w:t>En lectura, Isabella cuenta con habilidades básicas que le permiten acceder a textos y comprender información general, lo cual favorece su participación en asignaturas donde se requiere identificar contenidos explícitos. En escritura, logra producir textos con una estructura general coherente, aspecto que debe ser reconocido como un avance y como punto de partida para fortalecer mayor precisión lingüística. En matemática, puede resolver operaciones simples cuando cuenta con apoyo o cuando la tarea se presenta de manera estructurada, lo que muestra que responde favorablemente al acompañamiento gradual. Su autonomía cotidiana, su disposición a integrarse en actividades grupales y su capacidad para regularse en situaciones habituales también favorecen el trabajo pedagógico. La familia reporta una valoración positiva de su desempeño escolar y ofrece apoyo ante las dificultades, especialmente desde el acompañamiento de su abuela materna. Estos recursos personales y contextuales deben ser considerados para reforzar la motivación, vincular tareas con sus intereses en psicología y electrónica, y promover experiencias de logro académico.</w:t>
            </w:r>
          </w:p>
        </w:tc>
        <w:tc>
          <w:tcPr>
            <w:tcW w:w="4815" w:type="dxa"/>
            <w:gridSpan w:val="7"/>
          </w:tcPr>
          <w:p w14:paraId="58413B1F"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Necesidades de Apoyo</w:t>
            </w:r>
          </w:p>
          <w:p>
            <w:pPr>
              <w:jc w:val="both"/>
              <w:spacing w:before="0" w:after="0" w:line="240" w:lineRule="auto"/>
            </w:pPr>
            <w:r>
              <w:rPr>
                <w:rFonts w:ascii="Arial" w:hAnsi="Arial" w:cs="Arial"/>
                <w:sz w:val="20"/>
                <w:szCs w:val="20"/>
              </w:rPr>
              <w:t>Las principales necesidades de apoyo pedagógico se concentran en el área matemática, especialmente en la comprensión de problemas, la selección de procedimientos y la aplicación autónoma de estrategias. Isabella requiere apoyo para identificar qué se le solicita en una consigna, reconocer datos relevantes, establecer relaciones entre conceptos y verificar si la respuesta obtenida es coherente. Estas dificultades se intensifican cuando las actividades tienen varios pasos, demandan razonamiento lógico-matemático o exigen transferir aprendizajes a situaciones nuevas. También se observan necesidades en funciones ejecutivas, particularmente en planificación, organización de tareas y gestión del tiempo, aspectos que inciden en la finalización de trabajos y evaluaciones. En comprensión lectora, requiere fortalecer la identificación de ideas principales y secundarias, así como la realización de inferencias. En expresión escrita, necesita apoyo en el uso de vocabulario, ortografía y organización más precisa de ideas.</w:t>
            </w:r>
          </w:p>
          <w:p>
            <w:pPr>
              <w:jc w:val="both"/>
              <w:spacing w:before="0" w:after="0" w:line="240" w:lineRule="auto"/>
            </w:pPr>
            <w:r>
              <w:rPr>
                <w:rFonts w:ascii="Arial" w:hAnsi="Arial" w:cs="Arial"/>
                <w:sz w:val="20"/>
                <w:szCs w:val="20"/>
              </w:rPr>
              <w:t>Para responder a estas necesidades, se sugiere que las actividades pedagógicas incorporen instrucciones segmentadas, ejemplos resueltos, organizadores gráficos, material visual y procedimientos modelados paso a paso. En matemática, es pertinente trabajar con apoyos concretos y esquemas que ayuden a visualizar la relación entre datos, operaciones y respuesta esperada. También resulta necesario otorgar tiempos adecuados en tareas de razonamiento, verificar la comprensión de consignas antes de iniciar y entregar retroalimentación durante el proceso, no solo al final. En lectura y escritura, se recomienda enseñar estrategias explícitas para subrayar información relevante, organizar ideas, revisar ortografía y ampliar vocabulario académico. El equipo de aula puede favorecer su autonomía mediante listas de pasos, uso de agenda, recordatorios visuales y metas breves que permitan monitorear avances. Estos apoyos deben aplicarse de manera sistemática, evitando que la dificultad específica en cálculo limite su participación en otras áreas del currículo.</w:t>
            </w:r>
          </w:p>
        </w:tc>
      </w:tr>
      <w:tr w:rsidR="00AA063C" w14:paraId="7C2EBEF9" w14:textId="77777777">
        <w:trPr>
          <w:trHeight w:val="346"/>
          <w:jc w:val="center"/>
        </w:trPr>
        <w:tc>
          <w:tcPr>
            <w:tcW w:w="9690" w:type="dxa"/>
            <w:gridSpan w:val="10"/>
            <w:vAlign w:val="center"/>
          </w:tcPr>
          <w:p w14:paraId="7D994666"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ÁMBITO SOCIAL/AFECTIVO</w:t>
            </w:r>
          </w:p>
        </w:tc>
      </w:tr>
      <w:tr w:rsidR="00AA063C" w14:paraId="230769CF" w14:textId="77777777">
        <w:trPr>
          <w:jc w:val="center"/>
        </w:trPr>
        <w:tc>
          <w:tcPr>
            <w:tcW w:w="4875" w:type="dxa"/>
            <w:gridSpan w:val="3"/>
          </w:tcPr>
          <w:p w14:paraId="28614354"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Fortalezas – Logros – Talentos – Habilidades destacadas</w:t>
            </w:r>
          </w:p>
          <w:p>
            <w:pPr>
              <w:jc w:val="both"/>
              <w:spacing w:before="0" w:after="0" w:line="240" w:lineRule="auto"/>
            </w:pPr>
            <w:r>
              <w:rPr>
                <w:rFonts w:ascii="Arial" w:hAnsi="Arial" w:cs="Arial"/>
                <w:sz w:val="20"/>
                <w:szCs w:val="20"/>
              </w:rPr>
              <w:t>En el ámbito social y afectivo, Isabella presenta fortalezas significativas para la convivencia escolar y la participación con otros. El informe psicopedagógico señala que se relaciona de manera positiva con sus pares y con adultos, respetando normas de convivencia y mostrando disposición a colaborar en actividades grupales. Estas conductas favorecen su inclusión en dinámicas de aula, trabajos cooperativos y espacios de participación dentro de la comunidad educativa. También logra regular sus emociones en situaciones habituales, lo que permite que se mantenga disponible para aprender cuando el contexto es predecible y las demandas están ajustadas. Se observa capacidad para integrarse a grupos y participar activamente cuando las tareas resultan de su interés. Esta fortaleza socioemocional es un recurso clave para diseñar experiencias pedagógicas que combinen aprendizaje académico, colaboración y refuerzo positivo.</w:t>
            </w:r>
          </w:p>
          <w:p>
            <w:pPr>
              <w:jc w:val="both"/>
              <w:spacing w:before="0" w:after="0" w:line="240" w:lineRule="auto"/>
            </w:pPr>
            <w:r>
              <w:rPr>
                <w:rFonts w:ascii="Arial" w:hAnsi="Arial" w:cs="Arial"/>
                <w:sz w:val="20"/>
                <w:szCs w:val="20"/>
              </w:rPr>
              <w:t>A nivel familiar, se identifica un entorno que valora su proceso escolar y responde con apoyo frente a las dificultades, destacando el rol de la abuela materna como figura relevante de acompañamiento. Este respaldo constituye un factor protector, ya que favorece la continuidad entre las estrategias del establecimiento y las rutinas de estudio en el hogar. Isabella manifiesta intereses personales en áreas como la psicología y la electrónica, los cuales pueden utilizarse como recursos motivacionales para aumentar su involucramiento en tareas escolares. Su capacidad de respetar normas y colaborar con otros permite proyectar actividades donde pueda asumir roles definidos y experimentar logros compartidos. También se observan recursos de autonomía personal que favorecen su seguridad dentro del establecimiento. Mantener un enfoque centrado en fortalezas permitirá reforzar su autoestima académica y disminuir la percepción de dificultad frente a tareas desafiantes.</w:t>
            </w:r>
          </w:p>
        </w:tc>
        <w:tc>
          <w:tcPr>
            <w:tcW w:w="4815" w:type="dxa"/>
            <w:gridSpan w:val="7"/>
          </w:tcPr>
          <w:p w14:paraId="20708A7B" w14:textId="77777777" w:rsidR="00AA063C" w:rsidRDefault="00000000">
            <w:pPr>
              <w:spacing w:before="0" w:after="0"/>
              <w:jc w:val="both"/>
              <w:rPr>
                <w:rFonts w:ascii="Arial Narrow" w:eastAsia="Arial Narrow" w:hAnsi="Arial Narrow" w:cs="Arial Narrow"/>
                <w:sz w:val="20"/>
                <w:szCs w:val="20"/>
              </w:rPr>
            </w:pPr>
            <w:r>
              <w:rPr>
                <w:rFonts w:ascii="Arial Narrow" w:eastAsia="Arial Narrow" w:hAnsi="Arial Narrow" w:cs="Arial Narrow"/>
                <w:sz w:val="20"/>
                <w:szCs w:val="20"/>
              </w:rPr>
              <w:t>Necesidades de Apoyo</w:t>
            </w:r>
          </w:p>
          <w:p>
            <w:pPr>
              <w:jc w:val="both"/>
              <w:spacing w:before="0" w:after="0" w:line="240" w:lineRule="auto"/>
            </w:pPr>
            <w:r>
              <w:rPr>
                <w:rFonts w:ascii="Arial" w:hAnsi="Arial" w:cs="Arial"/>
                <w:sz w:val="20"/>
                <w:szCs w:val="20"/>
              </w:rPr>
              <w:t>Las necesidades de apoyo social y afectivo se vinculan principalmente con la motivación académica sostenida, la autoconfianza y la persistencia frente a tareas de mayor complejidad. El informe psicopedagógico señala que Isabella puede mostrar menor involucramiento cuando las actividades exigen esfuerzo cognitivo prolongado, especialmente si anticipa dificultad o no cuenta con una estrategia clara para iniciar. En estas situaciones, requiere mediación adulta para organizar la tarea, formular preguntas y mantener continuidad hasta finalizarla. También se observan desafíos en la tolerancia a la frustración frente a errores o situaciones complejas, lo que puede interferir en su disposición a intentar nuevamente. Su autoconfianza académica necesita fortalecerse mediante experiencias de éxito progresivo, metas alcanzables y retroalimentación específica. Estas necesidades no deben interpretarse como falta de interés, sino como señales de que requiere condiciones de apoyo más explícitas para enfrentar desafíos escolares.</w:t>
            </w:r>
          </w:p>
          <w:p>
            <w:pPr>
              <w:jc w:val="both"/>
              <w:spacing w:before="0" w:after="0" w:line="240" w:lineRule="auto"/>
            </w:pPr>
            <w:r>
              <w:rPr>
                <w:rFonts w:ascii="Arial" w:hAnsi="Arial" w:cs="Arial"/>
                <w:sz w:val="20"/>
                <w:szCs w:val="20"/>
              </w:rPr>
              <w:t>Para favorecer su bienestar y aproximación al aprendizaje, es importante que el equipo educativo anticipe objetivos, explicite criterios de logro y refuerce los avances parciales durante el proceso. Las actividades pueden organizarse en pasos breves, con pausas de verificación que le permitan reconocer qué ya logró y qué necesita ajustar. También se recomienda promover habilidades para pedir ayuda de manera oportuna, evitando que permanezca en silencio cuando no comprende una instrucción o un procedimiento. En el hogar, la familia puede apoyar reforzando el esfuerzo, validando las emociones asociadas a la dificultad y evitando centrar la conversación solo en calificaciones. En el establecimiento, el reconocimiento positivo debe ser concreto y vinculado a estrategias utilizadas, como organizarse, revisar una respuesta o intentar un procedimiento alternativo. El seguimiento socioemocional debe resguardar que los apoyos pedagógicos fortalezcan simultáneamente su participación, seguridad personal y sentido de competencia.</w:t>
            </w:r>
          </w:p>
        </w:tc>
      </w:tr>
      <w:tr w:rsidR="00AA063C" w14:paraId="4991F1CB" w14:textId="77777777">
        <w:trPr>
          <w:trHeight w:val="446"/>
          <w:jc w:val="center"/>
        </w:trPr>
        <w:tc>
          <w:tcPr>
            <w:tcW w:w="9690" w:type="dxa"/>
            <w:gridSpan w:val="10"/>
            <w:shd w:val="clear" w:color="auto" w:fill="FDE9D9"/>
            <w:vAlign w:val="center"/>
          </w:tcPr>
          <w:p w14:paraId="6E72EA43" w14:textId="77777777" w:rsidR="00AA063C" w:rsidRDefault="00000000">
            <w:pPr>
              <w:jc w:val="both"/>
              <w:rPr>
                <w:rFonts w:ascii="Arial Narrow" w:eastAsia="Arial Narrow" w:hAnsi="Arial Narrow" w:cs="Arial Narrow"/>
                <w:sz w:val="18"/>
                <w:szCs w:val="18"/>
              </w:rPr>
            </w:pPr>
            <w:r>
              <w:rPr>
                <w:rFonts w:ascii="Arial Narrow" w:eastAsia="Arial Narrow" w:hAnsi="Arial Narrow" w:cs="Arial Narrow"/>
                <w:b/>
                <w:bCs/>
                <w:sz w:val="18"/>
                <w:szCs w:val="18"/>
              </w:rPr>
              <w:t>TRABAJO COLABORATIVO Y APOYOS EDUCATIVOS PARA LA INCLUSIÓN DEL NIÑO, NIÑA O ESTUDIANTE</w:t>
            </w:r>
            <w:r>
              <w:rPr>
                <w:rFonts w:ascii="Arial Narrow" w:eastAsia="Arial Narrow" w:hAnsi="Arial Narrow" w:cs="Arial Narrow"/>
                <w:sz w:val="18"/>
                <w:szCs w:val="18"/>
              </w:rPr>
              <w:t xml:space="preserve"> (en sala de clases, en sala de recursos, en la participación en la comunidad educativa, articulación entre profesionales y estamentos, entre otras acciones)</w:t>
            </w:r>
          </w:p>
        </w:tc>
      </w:tr>
      <w:tr w:rsidR="00AA063C" w14:paraId="37465A0B" w14:textId="77777777" w:rsidTr="00C5680D">
        <w:trPr>
          <w:jc w:val="center"/>
        </w:trPr>
        <w:tc>
          <w:tcPr>
            <w:tcW w:w="9690" w:type="dxa"/>
            <w:gridSpan w:val="10"/>
          </w:tcPr>
          <w:p>
            <w:pPr>
              <w:jc w:val="both"/>
              <w:spacing w:before="0" w:after="0" w:line="240" w:lineRule="auto"/>
            </w:pPr>
            <w:r>
              <w:rPr>
                <w:rFonts w:ascii="Arial" w:hAnsi="Arial" w:cs="Arial"/>
                <w:sz w:val="20"/>
                <w:szCs w:val="20"/>
              </w:rPr>
              <w:t>El trabajo colaborativo del establecimiento debe organizarse desde una mirada inclusiva, articulando al equipo de aula, Programa de Integración Escolar y familia en torno a metas pedagógicas comunes. Considerando el diagnóstico asociado a Dificultad Específica del Aprendizaje en Cálculo, se requiere que docentes de asignatura y profesionales de apoyo acuerden estrategias consistentes para la enseñanza de contenidos matemáticos y habilidades transversales. En sala de clases, es pertinente entregar instrucciones claras, segmentadas y apoyadas con ejemplos concretos, verificando que Isabella comprenda la consigna antes de iniciar. En sala de recursos o instancias de apoyo especializado, se debe reforzar el razonamiento lógico-matemático, la resolución de problemas, la planificación de pasos y la revisión de procedimientos. La coordinación debe incluir el intercambio de información sobre avances, dificultades persistentes y estrategias que han resultado efectivas. Este trabajo responde al enfoque del Decreto Supremo N°170, que promueve apoyos especializados para disminuir barreras y favorecer participación en el currículo.</w:t>
            </w:r>
          </w:p>
          <w:p>
            <w:pPr>
              <w:jc w:val="both"/>
              <w:spacing w:before="0" w:after="0" w:line="240" w:lineRule="auto"/>
            </w:pPr>
            <w:r>
              <w:rPr>
                <w:rFonts w:ascii="Arial" w:hAnsi="Arial" w:cs="Arial"/>
                <w:sz w:val="20"/>
                <w:szCs w:val="20"/>
              </w:rPr>
              <w:t>Los apoyos educativos deben contemplar adaptaciones metodológicas y evaluativas que no reduzcan las expectativas de aprendizaje, sino que permitan a Isabella demostrar lo que sabe con condiciones más accesibles. Se recomienda utilizar material visual, organizadores gráficos, apoyo concreto, ejemplos resueltos, listas de pasos y modelamiento explícito de estrategias de resolución. En evaluaciones o tareas de mayor complejidad, puede requerir mayor tiempo, lectura acompañada de instrucciones y retroalimentación durante el proceso. También resulta relevante supervisar la organización de materiales, promover el uso de agenda y enseñar rutinas de planificación que favorezcan su autonomía. El equipo de aula debe reforzar positivamente sus logros y avances, especialmente cuando utiliza estrategias de organización o persevera ante una dificultad. La efectividad del apoyo dependerá de que las medidas sean sistemáticas, compartidas entre profesionales y revisadas periódicamente según la respuesta de la estudiante.</w:t>
            </w:r>
          </w:p>
        </w:tc>
      </w:tr>
      <w:tr w:rsidR="00AA063C" w14:paraId="14302273" w14:textId="77777777">
        <w:trPr>
          <w:trHeight w:val="255"/>
          <w:jc w:val="center"/>
        </w:trPr>
        <w:tc>
          <w:tcPr>
            <w:tcW w:w="9690" w:type="dxa"/>
            <w:gridSpan w:val="10"/>
            <w:shd w:val="clear" w:color="auto" w:fill="FDE9D9"/>
          </w:tcPr>
          <w:p w14:paraId="20F939EE"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 xml:space="preserve">DESCRIPCIÓN DE LOS APOYOS QUE EL/LA ESTUDIANTE REQUIERE RECIBIR EN EL HOGAR </w:t>
            </w:r>
            <w:r>
              <w:rPr>
                <w:rFonts w:ascii="Arial Narrow" w:eastAsia="Arial Narrow" w:hAnsi="Arial Narrow" w:cs="Arial Narrow"/>
                <w:sz w:val="18"/>
                <w:szCs w:val="18"/>
              </w:rPr>
              <w:t>(autoestima, resguardo de una asistencia regular a clases, apoyo escolar en el hogar, apoyo afectivo, desarrollo de hábitos -escolares, de higiene, actitud y compromiso de participación, asistencia a controles de salud u otras atenciones en redes externas, etc.)</w:t>
            </w:r>
          </w:p>
        </w:tc>
      </w:tr>
      <w:tr w:rsidR="00AA063C" w14:paraId="3595D6D4" w14:textId="77777777">
        <w:trPr>
          <w:jc w:val="center"/>
        </w:trPr>
        <w:tc>
          <w:tcPr>
            <w:tcW w:w="9690" w:type="dxa"/>
            <w:gridSpan w:val="10"/>
          </w:tcPr>
          <w:p>
            <w:pPr>
              <w:jc w:val="both"/>
              <w:spacing w:before="0" w:after="0" w:line="240" w:lineRule="auto"/>
            </w:pPr>
            <w:r>
              <w:rPr>
                <w:rFonts w:ascii="Arial" w:hAnsi="Arial" w:cs="Arial"/>
                <w:sz w:val="20"/>
                <w:szCs w:val="20"/>
              </w:rPr>
              <w:t>En el hogar, Isabella requiere apoyos orientados a fortalecer hábitos de estudio, seguridad académica y continuidad con las estrategias acordadas por el establecimiento. La familia puede favorecer este proceso estableciendo una rutina regular, con horario definido, espacio ordenado, materiales disponibles y tiempos breves de trabajo con pausas planificadas. Es importante acompañar la comprensión de instrucciones, especialmente en tareas matemáticas, preguntando qué se solicita, qué datos tiene y qué pasos podría seguir antes de resolver. El apoyo familiar debe centrarse en guiar el proceso y promover autonomía, evitando reemplazar el trabajo de la estudiante. También se recomienda reforzar positivamente los avances, el esfuerzo y la disposición a intentar nuevamente cuando se equivoca. La participación de la abuela materna, descrita como figura de acompañamiento relevante, puede mantenerse como un recurso protector si se articula con orientaciones claras del equipo educativo.</w:t>
            </w:r>
          </w:p>
          <w:p>
            <w:pPr>
              <w:jc w:val="both"/>
              <w:spacing w:before="0" w:after="0" w:line="240" w:lineRule="auto"/>
            </w:pPr>
            <w:r>
              <w:rPr>
                <w:rFonts w:ascii="Arial" w:hAnsi="Arial" w:cs="Arial"/>
                <w:sz w:val="20"/>
                <w:szCs w:val="20"/>
              </w:rPr>
              <w:t>Para el estudio de matemática, la familia puede estimular el uso de ejemplos resueltos, esquemas simples, lectura pausada de problemas y revisión final de respuestas. En lectura y escritura, se sugiere acompañar la identificación de ideas principales, la organización de información en esquemas y la revisión de ortografía antes de entregar trabajos. También es conveniente promover el uso de agenda o lista de pendientes, de modo que Isabella anticipe evaluaciones, trabajos y materiales necesarios. El hogar puede aprovechar sus intereses en psicología y electrónica para vincular contenidos escolares con temas que le resulten significativos, aumentando motivación y sentido de aprendizaje. Junto con lo académico, se deben resguardar hábitos de descanso, alimentación y organización del tiempo, porque influyen directamente en la atención y disposición escolar. Mantener comunicación con el establecimiento permitirá ajustar oportunamente las rutinas y reconocer avances concretos en su proceso.</w:t>
            </w:r>
          </w:p>
        </w:tc>
      </w:tr>
      <w:tr w:rsidR="00AA063C" w14:paraId="71669E2C" w14:textId="77777777">
        <w:trPr>
          <w:trHeight w:val="227"/>
          <w:jc w:val="center"/>
        </w:trPr>
        <w:tc>
          <w:tcPr>
            <w:tcW w:w="9690" w:type="dxa"/>
            <w:gridSpan w:val="10"/>
            <w:shd w:val="clear" w:color="auto" w:fill="FDE9D9"/>
          </w:tcPr>
          <w:p w14:paraId="505F41A8"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ACUERDOS Y COMPROMISOS DE LA ESCUELA Y DE LA FAMILIA</w:t>
            </w:r>
          </w:p>
        </w:tc>
      </w:tr>
      <w:tr w:rsidR="00AA063C" w14:paraId="31C6198B" w14:textId="77777777">
        <w:trPr>
          <w:jc w:val="center"/>
        </w:trPr>
        <w:tc>
          <w:tcPr>
            <w:tcW w:w="9690" w:type="dxa"/>
            <w:gridSpan w:val="10"/>
          </w:tcPr>
          <w:p>
            <w:pPr>
              <w:jc w:val="both"/>
              <w:spacing w:before="0" w:after="0" w:line="240" w:lineRule="auto"/>
            </w:pPr>
            <w:r>
              <w:rPr>
                <w:rFonts w:ascii="Arial" w:hAnsi="Arial" w:cs="Arial"/>
                <w:sz w:val="20"/>
                <w:szCs w:val="20"/>
              </w:rPr>
              <w:t>Como acuerdo escuela-familia, se propone mantener una comunicación periódica y respetuosa entre apoderado, equipo de aula y Programa de Integración Escolar, centrada en los avances, necesidades y estrategias que favorecen el aprendizaje de Isabella. El establecimiento se compromete a implementar apoyos metodológicos y evaluativos coherentes con la evaluación psicopedagógica, especialmente en matemática, comprensión de consignas, organización de tareas y expresión escrita. La familia se compromete a acompañar rutinas de estudio en el hogar, resguardar asistencia regular a clases y reforzar positivamente los logros, evitando que las dificultades académicas afecten su autoconfianza. Ambas partes deben promover que Isabella solicite ayuda cuando lo necesite y utilice estrategias de organización como agenda, listas de pasos o revisión de tareas. También se acuerda compartir oportunamente información relevante sobre cambios en su desempeño, motivación o bienestar emocional. Estos compromisos buscan sostener una respuesta educativa coordinada y centrada en la eliminación de barreras para el aprendizaje y la participación.</w:t>
            </w:r>
          </w:p>
          <w:p>
            <w:pPr>
              <w:jc w:val="both"/>
              <w:spacing w:before="0" w:after="0" w:line="240" w:lineRule="auto"/>
            </w:pPr>
            <w:r>
              <w:rPr>
                <w:rFonts w:ascii="Arial" w:hAnsi="Arial" w:cs="Arial"/>
                <w:sz w:val="20"/>
                <w:szCs w:val="20"/>
              </w:rPr>
              <w:t>El seguimiento de los apoyos deberá considerar evidencias concretas de progreso, tales como mayor comprensión de problemas matemáticos, uso más autónomo de estrategias, mejora en la organización de tareas y participación más segura en clases. El equipo educativo podrá informar a la familia qué estrategias están funcionando y cuáles requieren ajuste, mientras que el hogar podrá retroalimentar sobre hábitos de estudio, tiempos de trabajo y dificultades observadas fuera del establecimiento. Se recomienda revisar periódicamente la pertinencia de los apoyos, sin establecer fechas en este documento cuando no se encuentren consignadas en la base de datos o en una calendarización formal entregada. La escuela y la familia deben favorecer un lenguaje común centrado en fortalezas, esfuerzo y progreso, evitando atribuir las dificultades a falta de capacidad. Isabella debe participar gradualmente en estos acuerdos, reconociendo qué apoyos le sirven y qué metas puede asumir con mayor autonomía. De esta forma, la colaboración permitirá sostener expectativas altas, ajustes pertinentes y una experiencia escolar más accesible.</w:t>
            </w:r>
          </w:p>
        </w:tc>
      </w:tr>
      <w:tr w:rsidR="00AA063C" w14:paraId="08E653ED" w14:textId="77777777">
        <w:trPr>
          <w:jc w:val="center"/>
        </w:trPr>
        <w:tc>
          <w:tcPr>
            <w:tcW w:w="4545" w:type="dxa"/>
            <w:gridSpan w:val="2"/>
            <w:shd w:val="clear" w:color="auto" w:fill="FDE9D9"/>
          </w:tcPr>
          <w:p w14:paraId="17CEC30A" w14:textId="77777777" w:rsidR="00AA063C" w:rsidRDefault="00000000">
            <w:pPr>
              <w:rPr>
                <w:rFonts w:ascii="Arial Narrow" w:eastAsia="Arial Narrow" w:hAnsi="Arial Narrow" w:cs="Arial Narrow"/>
                <w:sz w:val="18"/>
                <w:szCs w:val="18"/>
              </w:rPr>
            </w:pPr>
            <w:r>
              <w:rPr>
                <w:rFonts w:ascii="Arial Narrow" w:eastAsia="Arial Narrow" w:hAnsi="Arial Narrow" w:cs="Arial Narrow"/>
                <w:b/>
                <w:bCs/>
                <w:sz w:val="18"/>
                <w:szCs w:val="18"/>
              </w:rPr>
              <w:t>FECHAS EN QUE SE EVALUARÁN LOS AVANCES Y LOGROS</w:t>
            </w:r>
          </w:p>
          <w:p w14:paraId="721D0C6E" w14:textId="77777777" w:rsidR="00AA063C" w:rsidRDefault="00000000">
            <w:pPr>
              <w:rPr>
                <w:rFonts w:ascii="Arial Narrow" w:eastAsia="Arial Narrow" w:hAnsi="Arial Narrow" w:cs="Arial Narrow"/>
                <w:sz w:val="18"/>
                <w:szCs w:val="18"/>
              </w:rPr>
            </w:pPr>
            <w:r>
              <w:rPr>
                <w:rFonts w:ascii="Arial Narrow" w:eastAsia="Arial Narrow" w:hAnsi="Arial Narrow" w:cs="Arial Narrow"/>
                <w:sz w:val="18"/>
                <w:szCs w:val="18"/>
              </w:rPr>
              <w:t>(solo consignar las fechas determinadas por el establecimiento)</w:t>
            </w:r>
          </w:p>
        </w:tc>
        <w:tc>
          <w:tcPr>
            <w:tcW w:w="1035" w:type="dxa"/>
            <w:gridSpan w:val="2"/>
          </w:tcPr>
          <w:p w14:paraId="5F72C1D5" w14:textId="77777777" w:rsidR="00AA063C" w:rsidRDefault="00AA063C">
            <w:pPr>
              <w:rPr>
                <w:rFonts w:ascii="Arial Narrow" w:eastAsia="Arial Narrow" w:hAnsi="Arial Narrow" w:cs="Arial Narrow"/>
                <w:sz w:val="20"/>
                <w:szCs w:val="20"/>
              </w:rPr>
            </w:pPr>
          </w:p>
          <w:p w14:paraId="5082FB8B" w14:textId="77777777" w:rsidR="00AA063C" w:rsidRDefault="00AA063C">
            <w:pPr>
              <w:rPr>
                <w:rFonts w:ascii="Arial Narrow" w:eastAsia="Arial Narrow" w:hAnsi="Arial Narrow" w:cs="Arial Narrow"/>
                <w:sz w:val="20"/>
                <w:szCs w:val="20"/>
              </w:rPr>
            </w:pPr>
          </w:p>
        </w:tc>
        <w:tc>
          <w:tcPr>
            <w:tcW w:w="960" w:type="dxa"/>
          </w:tcPr>
          <w:p>
            <w:pPr>
              <w:spacing w:before="0" w:after="0"/>
            </w:pPr>
          </w:p>
        </w:tc>
        <w:tc>
          <w:tcPr>
            <w:tcW w:w="675" w:type="dxa"/>
            <w:gridSpan w:val="2"/>
          </w:tcPr>
          <w:p>
            <w:pPr>
              <w:spacing w:before="0" w:after="0"/>
            </w:pPr>
          </w:p>
        </w:tc>
        <w:tc>
          <w:tcPr>
            <w:tcW w:w="825" w:type="dxa"/>
          </w:tcPr>
          <w:p>
            <w:pPr>
              <w:spacing w:before="0" w:after="0"/>
            </w:pPr>
          </w:p>
        </w:tc>
        <w:tc>
          <w:tcPr>
            <w:tcW w:w="825" w:type="dxa"/>
          </w:tcPr>
          <w:p>
            <w:pPr>
              <w:spacing w:before="0" w:after="0"/>
            </w:pPr>
          </w:p>
        </w:tc>
        <w:tc>
          <w:tcPr>
            <w:tcW w:w="825" w:type="dxa"/>
          </w:tcPr>
          <w:p>
            <w:pPr>
              <w:spacing w:before="0" w:after="0"/>
            </w:pPr>
          </w:p>
        </w:tc>
      </w:tr>
    </w:tbl>
    <w:p w14:paraId="072E5403" w14:textId="77777777" w:rsidR="00AA063C" w:rsidRDefault="00AA063C">
      <w:pPr>
        <w:rPr>
          <w:rFonts w:ascii="Arial Narrow" w:eastAsia="Arial Narrow" w:hAnsi="Arial Narrow" w:cs="Arial Narrow"/>
        </w:rPr>
      </w:pPr>
    </w:p>
    <w:p w14:paraId="1759B150" w14:textId="77777777" w:rsidR="00AA063C" w:rsidRDefault="00AA063C">
      <w:pPr>
        <w:rPr>
          <w:rFonts w:ascii="Arial Narrow" w:eastAsia="Arial Narrow" w:hAnsi="Arial Narrow" w:cs="Arial Narrow"/>
        </w:rPr>
      </w:pPr>
    </w:p>
    <w:p w14:paraId="66F402B5" w14:textId="77777777" w:rsidR="00AA063C" w:rsidRDefault="00AA063C">
      <w:pPr>
        <w:rPr>
          <w:rFonts w:ascii="Arial Narrow" w:eastAsia="Arial Narrow" w:hAnsi="Arial Narrow" w:cs="Arial Narrow"/>
        </w:rPr>
      </w:pPr>
    </w:p>
    <w:p w14:paraId="3A18BFE2" w14:textId="77777777" w:rsidR="00AA063C" w:rsidRDefault="00AA063C">
      <w:pPr>
        <w:rPr>
          <w:rFonts w:ascii="Arial Narrow" w:eastAsia="Arial Narrow" w:hAnsi="Arial Narrow" w:cs="Arial Narrow"/>
        </w:rPr>
      </w:pPr>
    </w:p>
    <w:p w14:paraId="62860AAE" w14:textId="77777777" w:rsidR="00AA063C" w:rsidRDefault="00AA063C">
      <w:pPr>
        <w:rPr>
          <w:rFonts w:ascii="Arial Narrow" w:eastAsia="Arial Narrow" w:hAnsi="Arial Narrow" w:cs="Arial Narrow"/>
        </w:rPr>
      </w:pPr>
    </w:p>
    <w:p w14:paraId="4B549D49" w14:textId="77777777" w:rsidR="00AA063C" w:rsidRDefault="00AA063C">
      <w:pPr>
        <w:rPr>
          <w:rFonts w:ascii="Arial Narrow" w:eastAsia="Arial Narrow" w:hAnsi="Arial Narrow" w:cs="Arial Narrow"/>
        </w:rPr>
      </w:pPr>
    </w:p>
    <w:p w14:paraId="0822DED4" w14:textId="77777777" w:rsidR="00AA063C" w:rsidRDefault="00AA063C">
      <w:pPr>
        <w:rPr>
          <w:rFonts w:ascii="Arial Narrow" w:eastAsia="Arial Narrow" w:hAnsi="Arial Narrow" w:cs="Arial Narrow"/>
        </w:rPr>
      </w:pPr>
    </w:p>
    <w:p w14:paraId="3CCB0E4F" w14:textId="77777777" w:rsidR="00AA063C" w:rsidRDefault="00AA063C">
      <w:pPr>
        <w:rPr>
          <w:rFonts w:ascii="Arial Narrow" w:eastAsia="Arial Narrow" w:hAnsi="Arial Narrow" w:cs="Arial Narrow"/>
        </w:rPr>
      </w:pPr>
    </w:p>
    <w:p w14:paraId="54F0B561" w14:textId="77777777" w:rsidR="00AA063C" w:rsidRDefault="00AA063C">
      <w:pPr>
        <w:rPr>
          <w:rFonts w:ascii="Arial Narrow" w:eastAsia="Arial Narrow" w:hAnsi="Arial Narrow" w:cs="Arial Narrow"/>
        </w:rPr>
      </w:pPr>
    </w:p>
    <w:tbl>
      <w:tblPr>
        <w:tblStyle w:val="a3"/>
        <w:tblW w:w="7920" w:type="dxa"/>
        <w:tblInd w:w="600" w:type="dxa"/>
        <w:tblLayout w:type="fixed"/>
        <w:tblLook w:val="0000" w:firstRow="0" w:lastRow="0" w:firstColumn="0" w:lastColumn="0" w:noHBand="0" w:noVBand="0"/>
      </w:tblPr>
      <w:tblGrid>
        <w:gridCol w:w="3360"/>
        <w:gridCol w:w="1200"/>
        <w:gridCol w:w="3360"/>
      </w:tblGrid>
      <w:tr w:rsidR="00AA063C" w14:paraId="5C3BAD89" w14:textId="77777777">
        <w:trPr>
          <w:trHeight w:val="795"/>
        </w:trPr>
        <w:tc>
          <w:tcPr>
            <w:tcW w:w="3360" w:type="dxa"/>
            <w:tcBorders>
              <w:top w:val="single" w:sz="4" w:space="0" w:color="000000"/>
            </w:tcBorders>
            <w:vAlign w:val="center"/>
          </w:tcPr>
          <w:p w14:paraId="316B2B6C" w14:textId="77777777" w:rsidR="00AA063C" w:rsidRDefault="00AA063C">
            <w:pPr>
              <w:ind w:left="240" w:right="553"/>
              <w:jc w:val="center"/>
              <w:rPr>
                <w:rFonts w:ascii="Arial Narrow" w:eastAsia="Arial Narrow" w:hAnsi="Arial Narrow" w:cs="Arial Narrow"/>
                <w:sz w:val="20"/>
                <w:szCs w:val="20"/>
              </w:rPr>
            </w:pPr>
          </w:p>
          <w:p w14:paraId="776D9843" w14:textId="77777777" w:rsidR="00AA063C" w:rsidRDefault="00000000">
            <w:pPr>
              <w:ind w:left="240" w:right="553"/>
              <w:jc w:val="center"/>
              <w:rPr>
                <w:rFonts w:ascii="Arial Narrow" w:eastAsia="Arial Narrow" w:hAnsi="Arial Narrow" w:cs="Arial Narrow"/>
                <w:sz w:val="20"/>
                <w:szCs w:val="20"/>
              </w:rPr>
            </w:pPr>
            <w:r>
              <w:rPr>
                <w:rFonts w:ascii="Arial Narrow" w:eastAsia="Arial Narrow" w:hAnsi="Arial Narrow" w:cs="Arial Narrow"/>
                <w:b/>
                <w:bCs/>
                <w:sz w:val="20"/>
                <w:szCs w:val="20"/>
              </w:rPr>
              <w:t>Firma y timbre responsable del equipo de gestión del establecimiento</w:t>
            </w:r>
          </w:p>
          <w:p w14:paraId="42772DDD" w14:textId="77777777" w:rsidR="00AA063C" w:rsidRDefault="00AA063C">
            <w:pPr>
              <w:ind w:left="240" w:right="553"/>
              <w:jc w:val="center"/>
              <w:rPr>
                <w:rFonts w:ascii="Arial Narrow" w:eastAsia="Arial Narrow" w:hAnsi="Arial Narrow" w:cs="Arial Narrow"/>
                <w:sz w:val="20"/>
                <w:szCs w:val="20"/>
              </w:rPr>
            </w:pPr>
          </w:p>
        </w:tc>
        <w:tc>
          <w:tcPr>
            <w:tcW w:w="1200" w:type="dxa"/>
            <w:vAlign w:val="center"/>
          </w:tcPr>
          <w:p w14:paraId="712743EF" w14:textId="77777777" w:rsidR="00AA063C" w:rsidRDefault="00AA063C">
            <w:pPr>
              <w:jc w:val="center"/>
              <w:rPr>
                <w:rFonts w:ascii="Arial Narrow" w:eastAsia="Arial Narrow" w:hAnsi="Arial Narrow" w:cs="Arial Narrow"/>
                <w:sz w:val="20"/>
                <w:szCs w:val="20"/>
              </w:rPr>
            </w:pPr>
          </w:p>
        </w:tc>
        <w:tc>
          <w:tcPr>
            <w:tcW w:w="3360" w:type="dxa"/>
            <w:tcBorders>
              <w:top w:val="single" w:sz="4" w:space="0" w:color="000000"/>
            </w:tcBorders>
            <w:vAlign w:val="center"/>
          </w:tcPr>
          <w:p w14:paraId="0A662110"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Firma familiar o representante </w:t>
            </w:r>
          </w:p>
          <w:p w14:paraId="0B0F123F" w14:textId="77777777" w:rsidR="00AA063C" w:rsidRDefault="00000000">
            <w:pPr>
              <w:jc w:val="center"/>
              <w:rPr>
                <w:rFonts w:ascii="Arial Narrow" w:eastAsia="Arial Narrow" w:hAnsi="Arial Narrow" w:cs="Arial Narrow"/>
              </w:rPr>
            </w:pPr>
            <w:r>
              <w:rPr>
                <w:rFonts w:ascii="Arial Narrow" w:eastAsia="Arial Narrow" w:hAnsi="Arial Narrow" w:cs="Arial Narrow"/>
                <w:b/>
                <w:bCs/>
                <w:sz w:val="20"/>
                <w:szCs w:val="20"/>
              </w:rPr>
              <w:t>del o la estudiante</w:t>
            </w:r>
          </w:p>
        </w:tc>
      </w:tr>
    </w:tbl>
    <w:p w14:paraId="787D58E0" w14:textId="77777777" w:rsidR="00AA063C" w:rsidRDefault="00AA063C">
      <w:pPr>
        <w:rPr>
          <w:rFonts w:ascii="Arial Narrow" w:eastAsia="Arial Narrow" w:hAnsi="Arial Narrow" w:cs="Arial Narrow"/>
        </w:rPr>
      </w:pPr>
    </w:p>
    <w:sectPr w:rsidR="00AA063C">
      <w:headerReference w:type="even" r:id="rId7"/>
      <w:headerReference w:type="default" r:id="rId8"/>
      <w:footerReference w:type="default" r:id="rId9"/>
      <w:headerReference w:type="first" r:id="rId10"/>
      <w:footerReference w:type="first" r:id="rId13"/>
      <w:pgSz w:w="12240" w:h="15840"/>
      <w:pgMar w:top="1258" w:right="1700" w:bottom="901"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74A81" w14:textId="77777777" w:rsidR="00DE4918" w:rsidRDefault="00DE4918">
      <w:r>
        <w:separator/>
      </w:r>
    </w:p>
  </w:endnote>
  <w:endnote w:type="continuationSeparator" w:id="0">
    <w:p w14:paraId="60234A4E" w14:textId="77777777" w:rsidR="00DE4918" w:rsidRDefault="00DE4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F5F2AE9-CB9A-4A9F-BC92-BB86C3D183FA}"/>
  </w:font>
  <w:font w:name="Arial Narrow">
    <w:panose1 w:val="020B0606020202030204"/>
    <w:charset w:val="00"/>
    <w:family w:val="swiss"/>
    <w:pitch w:val="variable"/>
    <w:sig w:usb0="00000287" w:usb1="00000800" w:usb2="00000000" w:usb3="00000000" w:csb0="0000009F" w:csb1="00000000"/>
    <w:embedRegular r:id="rId2" w:fontKey="{CAE5ADBC-3282-4D35-8B9E-8AD394DFFFA4}"/>
    <w:embedBold r:id="rId3" w:fontKey="{E8EA90A0-1054-4E04-A6C5-2FF47E6D4235}"/>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4" w:fontKey="{9B7C3E1C-95D2-4805-82DF-9B06EFC459FF}"/>
  </w:font>
  <w:font w:name="Calibri">
    <w:panose1 w:val="020F0502020204030204"/>
    <w:charset w:val="00"/>
    <w:family w:val="swiss"/>
    <w:pitch w:val="variable"/>
    <w:sig w:usb0="E4002EFF" w:usb1="C200247B" w:usb2="00000009" w:usb3="00000000" w:csb0="000001FF" w:csb1="00000000"/>
    <w:embedRegular r:id="rId5" w:fontKey="{A4F0E424-E4FC-4B08-8734-0FBB948C2F92}"/>
  </w:font>
  <w:font w:name="Cambria">
    <w:panose1 w:val="02040503050406030204"/>
    <w:charset w:val="00"/>
    <w:family w:val="roman"/>
    <w:pitch w:val="variable"/>
    <w:sig w:usb0="E00006FF" w:usb1="420024FF" w:usb2="02000000" w:usb3="00000000" w:csb0="0000019F" w:csb1="00000000"/>
    <w:embedRegular r:id="rId6" w:fontKey="{E4F67110-75DA-48E9-A33D-5C9C58C8E4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D2937" w14:textId="77777777" w:rsidR="00AA063C" w:rsidRDefault="00000000">
    <w:pPr>
      <w:pBdr>
        <w:top w:val="nil"/>
        <w:left w:val="nil"/>
        <w:bottom w:val="nil"/>
        <w:right w:val="nil"/>
        <w:between w:val="nil"/>
      </w:pBdr>
      <w:jc w:val="center"/>
      <w:rPr>
        <w:color w:val="000000"/>
        <w:sz w:val="20"/>
        <w:szCs w:val="20"/>
      </w:rPr>
    </w:pPr>
    <w:r>
      <w:rPr>
        <w:rFonts w:ascii="Arial Narrow" w:eastAsia="Arial Narrow" w:hAnsi="Arial Narrow" w:cs="Arial Narrow"/>
        <w:b/>
        <w:bCs/>
        <w:color w:val="000000"/>
        <w:sz w:val="16"/>
        <w:szCs w:val="16"/>
      </w:rPr>
      <w:t>FORMATO MINISTERIAL OBLIGATORIO PARA LA EVALUACIÓN DE INGRESO Y REEVALUACIÓN (fin año 2)</w:t>
    </w:r>
  </w:p>
</w:ftr>
</file>

<file path=word/footer2.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122AE" w14:textId="77777777" w:rsidR="00DE4918" w:rsidRDefault="00DE4918">
      <w:r>
        <w:separator/>
      </w:r>
    </w:p>
  </w:footnote>
  <w:footnote w:type="continuationSeparator" w:id="0">
    <w:p w14:paraId="0CE806CF" w14:textId="77777777" w:rsidR="00DE4918" w:rsidRDefault="00DE4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B88A8" w14:textId="77777777" w:rsidR="00AA063C" w:rsidRDefault="00000000">
    <w:pPr>
      <w:pBdr>
        <w:top w:val="nil"/>
        <w:left w:val="nil"/>
        <w:bottom w:val="nil"/>
        <w:right w:val="nil"/>
        <w:between w:val="nil"/>
      </w:pBdr>
      <w:rPr>
        <w:color w:val="000000"/>
      </w:rPr>
    </w:pPr>
    <w:r>
      <w:rPr>
        <w:color w:val="000000"/>
      </w:rPr>
      <w:pict w14:anchorId="5C6F2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alt="" style="position:absolute;margin-left:0;margin-top:0;width:581pt;height:41pt;rotation:315;z-index:-251657216;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0E71B" w14:textId="77777777" w:rsidR="00AA063C" w:rsidRDefault="00000000">
    <w:pPr>
      <w:pBdr>
        <w:top w:val="nil"/>
        <w:left w:val="nil"/>
        <w:bottom w:val="nil"/>
        <w:right w:val="nil"/>
        <w:between w:val="nil"/>
      </w:pBdr>
      <w:tabs>
        <w:tab w:val="center" w:pos="4987"/>
        <w:tab w:val="left" w:pos="7235"/>
      </w:tabs>
      <w:jc w:val="center"/>
      <w:rPr>
        <w:rFonts w:ascii="Arial Narrow" w:eastAsia="Arial Narrow" w:hAnsi="Arial Narrow" w:cs="Arial Narrow"/>
        <w:color w:val="000000"/>
        <w:sz w:val="18"/>
        <w:szCs w:val="18"/>
      </w:rPr>
    </w:pPr>
    <w:r>
      <w:rPr>
        <w:color w:val="000000"/>
      </w:rPr>
      <w:pict w14:anchorId="5A23C8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alt="" style="position:absolute;left:0;text-align:left;margin-left:0;margin-top:0;width:581pt;height:41pt;rotation:315;z-index:-251659264;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r w:rsidR="000D4B5A">
      <w:rPr>
        <w:rFonts w:ascii="Arial Narrow" w:eastAsia="Arial Narrow" w:hAnsi="Arial Narrow" w:cs="Arial Narrow"/>
        <w:color w:val="000000"/>
        <w:sz w:val="18"/>
        <w:szCs w:val="18"/>
      </w:rPr>
      <w:t xml:space="preserve"> </w:t>
    </w:r>
    <w:r w:rsidR="000D4B5A">
      <w:rPr>
        <w:noProof/>
      </w:rPr>
      <w:drawing>
        <wp:anchor distT="0" distB="0" distL="114300" distR="114300" simplePos="0" relativeHeight="251656192" behindDoc="0" locked="0" layoutInCell="1" hidden="0" allowOverlap="1" wp14:anchorId="2034BE63" wp14:editId="227897D6">
          <wp:simplePos x="0" y="0"/>
          <wp:positionH relativeFrom="column">
            <wp:posOffset>-241928</wp:posOffset>
          </wp:positionH>
          <wp:positionV relativeFrom="paragraph">
            <wp:posOffset>12065</wp:posOffset>
          </wp:positionV>
          <wp:extent cx="502920" cy="46418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71406" b="64631"/>
                  <a:stretch>
                    <a:fillRect/>
                  </a:stretch>
                </pic:blipFill>
                <pic:spPr>
                  <a:xfrm>
                    <a:off x="0" y="0"/>
                    <a:ext cx="502920" cy="464185"/>
                  </a:xfrm>
                  <a:prstGeom prst="rect">
                    <a:avLst/>
                  </a:prstGeom>
                  <a:ln/>
                </pic:spPr>
              </pic:pic>
            </a:graphicData>
          </a:graphic>
        </wp:anchor>
      </w:drawing>
    </w:r>
  </w:p>
  <w:p w14:paraId="4F0EA21E" w14:textId="77777777" w:rsidR="00AA063C" w:rsidRDefault="00000000">
    <w:pPr>
      <w:pBdr>
        <w:top w:val="nil"/>
        <w:left w:val="nil"/>
        <w:bottom w:val="nil"/>
        <w:right w:val="nil"/>
        <w:between w:val="nil"/>
      </w:pBdr>
      <w:tabs>
        <w:tab w:val="center" w:pos="4419"/>
      </w:tabs>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b/>
      <w:t>Evaluación Diagnóstica Integral de Ingreso a Modalidad de Educación Especial</w:t>
    </w:r>
    <w:r>
      <w:rPr>
        <w:rFonts w:ascii="Arial Narrow" w:eastAsia="Arial Narrow" w:hAnsi="Arial Narrow" w:cs="Arial Narrow"/>
        <w:b/>
        <w:bCs/>
        <w:color w:val="000000"/>
        <w:sz w:val="18"/>
        <w:szCs w:val="18"/>
      </w:rPr>
      <w:t xml:space="preserve"> </w:t>
    </w:r>
  </w:p>
  <w:p w14:paraId="7F6E3249" w14:textId="77777777" w:rsidR="00AA063C" w:rsidRDefault="00000000">
    <w:pPr>
      <w:jc w:val="center"/>
      <w:rPr>
        <w:rFonts w:ascii="Arial Narrow" w:eastAsia="Arial Narrow" w:hAnsi="Arial Narrow" w:cs="Arial Narrow"/>
        <w:sz w:val="20"/>
        <w:szCs w:val="20"/>
      </w:rPr>
    </w:pPr>
    <w:r>
      <w:rPr>
        <w:rFonts w:ascii="Arial Narrow" w:eastAsia="Arial Narrow" w:hAnsi="Arial Narrow" w:cs="Arial Narrow"/>
        <w:b/>
        <w:bCs/>
        <w:sz w:val="20"/>
        <w:szCs w:val="20"/>
      </w:rPr>
      <w:t xml:space="preserve">INFORME PARA LA FAMILIA </w:t>
    </w:r>
  </w:p>
  <w:p w14:paraId="418C1A92" w14:textId="77777777" w:rsidR="00AA063C" w:rsidRDefault="00AA063C">
    <w:pPr>
      <w:jc w:val="center"/>
      <w:rPr>
        <w:rFonts w:ascii="Arial Narrow" w:eastAsia="Arial Narrow" w:hAnsi="Arial Narrow" w:cs="Arial Narrow"/>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3047" w14:textId="77777777" w:rsidR="00AA063C" w:rsidRDefault="00000000">
    <w:pPr>
      <w:pBdr>
        <w:top w:val="nil"/>
        <w:left w:val="nil"/>
        <w:bottom w:val="nil"/>
        <w:right w:val="nil"/>
        <w:between w:val="nil"/>
      </w:pBdr>
      <w:rPr>
        <w:color w:val="000000"/>
      </w:rPr>
    </w:pPr>
    <w:r>
      <w:rPr>
        <w:color w:val="000000"/>
      </w:rPr>
      <w:pict w14:anchorId="0765A5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581pt;height:41pt;rotation:315;z-index:-251658240;mso-wrap-edited:f;mso-width-percent:0;mso-height-percent:0;mso-position-horizontal:center;mso-position-horizontal-relative:margin;mso-position-vertical:center;mso-position-vertical-relative:margin;mso-width-percent:0;mso-height-percent:0" fillcolor="#a5a5a5" stroked="f">
          <v:fill opacity=".5"/>
          <v:textpath style="font-family:&quot;&amp;quot&quot;;font-size:1pt" string="MINEDUC  EDUCACIÓN ESPECI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63C"/>
    <w:rsid w:val="000D4B5A"/>
    <w:rsid w:val="000F37CE"/>
    <w:rsid w:val="00153030"/>
    <w:rsid w:val="001D0EE8"/>
    <w:rsid w:val="003C20CE"/>
    <w:rsid w:val="00403841"/>
    <w:rsid w:val="004B6C06"/>
    <w:rsid w:val="00790784"/>
    <w:rsid w:val="00AA063C"/>
    <w:rsid w:val="00C50AA0"/>
    <w:rsid w:val="00C5680D"/>
    <w:rsid w:val="00CB6A84"/>
    <w:rsid w:val="00DE4918"/>
    <w:rsid w:val="00E71412"/>
    <w:rsid w:val="00E907EF"/>
    <w:rsid w:val="00F3650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77537"/>
  <w15:docId w15:val="{C0B1BEBF-58AF-DE4E-B41E-748633A5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dqAE0yEEiTSewlxu/eKBQhtQ==">CgMxLjAyD2lkLnM1eWs5cGs2eDEzdTIPaWQuZG43ajJvb3ZzZmxrOAByITFLbHc1SzZkXzAxdHd0b1pCQnRuUTRNZFFLT0E3akkyYQ==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435</Words>
  <Characters>2396</Characters>
  <Application>Microsoft Office Word</Application>
  <DocSecurity>0</DocSecurity>
  <Lines>19</Lines>
  <Paragraphs>5</Paragraphs>
  <ScaleCrop>false</ScaleCrop>
  <Company/>
  <LinksUpToDate>false</LinksUpToDate>
  <CharactersWithSpaces>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Jesús Cova</dc:creator>
  <cp:lastModifiedBy>Jesús Cova</cp:lastModifiedBy>
  <cp:revision>2</cp:revision>
  <dcterms:created xsi:type="dcterms:W3CDTF">2026-06-19T14:36:00Z</dcterms:created>
  <dcterms:modified xsi:type="dcterms:W3CDTF">2026-06-19T14:36:00Z</dcterms:modified>
</cp:coreProperties>
</file>