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99062" w14:textId="77777777" w:rsidR="00AA063C" w:rsidRDefault="00AA063C">
      <w:pPr>
        <w:ind w:right="-1036"/>
        <w:jc w:val="center"/>
        <w:rPr>
          <w:rFonts w:ascii="Arial Narrow" w:eastAsia="Arial Narrow" w:hAnsi="Arial Narrow" w:cs="Arial Narrow"/>
          <w:color w:val="1F497D"/>
          <w:sz w:val="10"/>
          <w:szCs w:val="10"/>
        </w:rPr>
      </w:pPr>
    </w:p>
    <w:tbl>
      <w:tblPr>
        <w:tblStyle w:val="a"/>
        <w:tblW w:w="96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AA063C" w14:paraId="540CC748" w14:textId="77777777">
        <w:trPr>
          <w:trHeight w:val="467"/>
          <w:jc w:val="center"/>
        </w:trPr>
        <w:tc>
          <w:tcPr>
            <w:tcW w:w="9611" w:type="dxa"/>
          </w:tcPr>
          <w:p w14:paraId="4824F670"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Según el Decreto </w:t>
            </w:r>
            <w:proofErr w:type="spellStart"/>
            <w:r>
              <w:rPr>
                <w:rFonts w:ascii="Arial Narrow" w:eastAsia="Arial Narrow" w:hAnsi="Arial Narrow" w:cs="Arial Narrow"/>
                <w:sz w:val="18"/>
                <w:szCs w:val="18"/>
              </w:rPr>
              <w:t>Nº</w:t>
            </w:r>
            <w:proofErr w:type="spellEnd"/>
            <w:r>
              <w:rPr>
                <w:rFonts w:ascii="Arial Narrow" w:eastAsia="Arial Narrow" w:hAnsi="Arial Narrow" w:cs="Arial Narrow"/>
                <w:sz w:val="18"/>
                <w:szCs w:val="18"/>
              </w:rPr>
              <w:t xml:space="preserve"> 170/2010, y reconociendo el rol fundamental de la familia en el proceso educativo, </w:t>
            </w:r>
          </w:p>
          <w:p w14:paraId="4D0F03AC"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se entregan los resultados de la evaluación de su pupilo/a.</w:t>
            </w:r>
          </w:p>
        </w:tc>
      </w:tr>
    </w:tbl>
    <w:p w14:paraId="09460148" w14:textId="77777777" w:rsidR="00AA063C" w:rsidRDefault="00AA063C">
      <w:pPr>
        <w:ind w:right="-1036"/>
        <w:jc w:val="right"/>
        <w:rPr>
          <w:rFonts w:ascii="Arial Narrow" w:eastAsia="Arial Narrow" w:hAnsi="Arial Narrow" w:cs="Arial Narrow"/>
          <w:color w:val="999999"/>
          <w:sz w:val="10"/>
          <w:szCs w:val="10"/>
        </w:rPr>
      </w:pPr>
    </w:p>
    <w:tbl>
      <w:tblPr>
        <w:tblStyle w:val="a0"/>
        <w:tblW w:w="9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984"/>
        <w:gridCol w:w="3341"/>
        <w:gridCol w:w="2321"/>
      </w:tblGrid>
      <w:tr w:rsidR="00AA063C" w14:paraId="258D636A" w14:textId="77777777">
        <w:trPr>
          <w:jc w:val="center"/>
        </w:trPr>
        <w:tc>
          <w:tcPr>
            <w:tcW w:w="9574" w:type="dxa"/>
            <w:gridSpan w:val="4"/>
            <w:tcBorders>
              <w:bottom w:val="single" w:sz="4" w:space="0" w:color="000000"/>
            </w:tcBorders>
            <w:shd w:val="clear" w:color="auto" w:fill="FABF8F"/>
            <w:vAlign w:val="center"/>
          </w:tcPr>
          <w:p w14:paraId="5DABDEC0"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IDENTIFICACIÓN DEL ESTUDIANTE</w:t>
            </w:r>
          </w:p>
        </w:tc>
      </w:tr>
      <w:tr w:rsidR="00AA063C" w14:paraId="00674041" w14:textId="77777777">
        <w:trPr>
          <w:trHeight w:val="60"/>
          <w:jc w:val="center"/>
        </w:trPr>
        <w:tc>
          <w:tcPr>
            <w:tcW w:w="7253" w:type="dxa"/>
            <w:gridSpan w:val="3"/>
            <w:tcBorders>
              <w:top w:val="single" w:sz="4" w:space="0" w:color="000000"/>
              <w:left w:val="single" w:sz="4" w:space="0" w:color="000000"/>
              <w:bottom w:val="nil"/>
              <w:right w:val="single" w:sz="4" w:space="0" w:color="000000"/>
            </w:tcBorders>
          </w:tcPr>
          <w:p w14:paraId="3C2B900E" w14:textId="7D50E480" w:rsidR="00AA063C" w:rsidRPr="004B6C06" w:rsidRDefault="004B6C06">
            <w:pPr>
              <w:rPr>
                <w:rFonts w:ascii="Arial" w:eastAsia="Arial Narrow" w:hAnsi="Arial" w:cs="Arial"/>
                <w:sz w:val="20"/>
                <w:szCs w:val="20"/>
              </w:rPr>
            </w:pPr>
            <w:proofErr w:type="spellStart"/>
            <w:proofErr w:type="spellEnd"/>
            <w:r>
              <w:rPr>
                <w:rFonts w:ascii="Arial" w:hAnsi="Arial" w:cs="Arial"/>
                <w:color w:val="000000" w:themeColor="text1"/>
                <w:sz w:val="20"/>
                <w:szCs w:val="20"/>
              </w:rPr>
              <w:t>ISABELLA EVA DIAZ ALVAREZ</w:t>
            </w:r>
          </w:p>
        </w:tc>
        <w:tc>
          <w:tcPr>
            <w:tcW w:w="2321" w:type="dxa"/>
            <w:tcBorders>
              <w:top w:val="single" w:sz="4" w:space="0" w:color="000000"/>
              <w:left w:val="single" w:sz="4" w:space="0" w:color="000000"/>
              <w:bottom w:val="nil"/>
              <w:right w:val="single" w:sz="4" w:space="0" w:color="000000"/>
            </w:tcBorders>
          </w:tcPr>
          <w:p w14:paraId="6E424BEA" w14:textId="569FA44E" w:rsidR="00AA063C" w:rsidRDefault="004B6C06">
            <w:pPr>
              <w:rPr>
                <w:rFonts w:ascii="Arial Narrow" w:eastAsia="Arial Narrow" w:hAnsi="Arial Narrow" w:cs="Arial Narrow"/>
              </w:rPr>
            </w:pPr>
            <w:proofErr w:type="spellStart"/>
            <w:proofErr w:type="spellEnd"/>
            <w:r>
              <w:rPr>
                <w:rFonts w:ascii="Arial" w:hAnsi="Arial" w:cs="Arial"/>
                <w:color w:val="000000" w:themeColor="text1"/>
                <w:sz w:val="20"/>
                <w:szCs w:val="20"/>
              </w:rPr>
              <w:t>23442145-K</w:t>
            </w:r>
          </w:p>
        </w:tc>
      </w:tr>
      <w:tr w:rsidR="00AA063C" w14:paraId="74DF4FD5" w14:textId="77777777">
        <w:trPr>
          <w:trHeight w:val="187"/>
          <w:jc w:val="center"/>
        </w:trPr>
        <w:tc>
          <w:tcPr>
            <w:tcW w:w="7253" w:type="dxa"/>
            <w:gridSpan w:val="3"/>
            <w:tcBorders>
              <w:top w:val="nil"/>
              <w:left w:val="single" w:sz="4" w:space="0" w:color="000000"/>
              <w:bottom w:val="single" w:sz="4" w:space="0" w:color="000000"/>
              <w:right w:val="single" w:sz="4" w:space="0" w:color="000000"/>
            </w:tcBorders>
          </w:tcPr>
          <w:p w14:paraId="1418B4D7"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 xml:space="preserve">Nombre de identidad </w:t>
            </w:r>
          </w:p>
        </w:tc>
        <w:tc>
          <w:tcPr>
            <w:tcW w:w="2321" w:type="dxa"/>
            <w:tcBorders>
              <w:top w:val="nil"/>
              <w:left w:val="single" w:sz="4" w:space="0" w:color="000000"/>
              <w:bottom w:val="single" w:sz="4" w:space="0" w:color="000000"/>
              <w:right w:val="single" w:sz="4" w:space="0" w:color="000000"/>
            </w:tcBorders>
          </w:tcPr>
          <w:p w14:paraId="12DE4A91"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 / IPE</w:t>
            </w:r>
          </w:p>
        </w:tc>
      </w:tr>
      <w:tr w:rsidR="00AA063C" w14:paraId="4B49A778" w14:textId="77777777">
        <w:trPr>
          <w:trHeight w:val="332"/>
          <w:jc w:val="center"/>
        </w:trPr>
        <w:tc>
          <w:tcPr>
            <w:tcW w:w="7253" w:type="dxa"/>
            <w:gridSpan w:val="3"/>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ISABELLA EVA DIAZ ALVAREZ</w:t>
            </w:r>
          </w:p>
        </w:tc>
        <w:tc>
          <w:tcPr>
            <w:tcW w:w="2321" w:type="dxa"/>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23442145-K</w:t>
            </w:r>
          </w:p>
        </w:tc>
      </w:tr>
      <w:tr w:rsidR="00AA063C" w14:paraId="7594913D" w14:textId="77777777">
        <w:trPr>
          <w:trHeight w:val="187"/>
          <w:jc w:val="center"/>
        </w:trPr>
        <w:tc>
          <w:tcPr>
            <w:tcW w:w="7253" w:type="dxa"/>
            <w:gridSpan w:val="3"/>
            <w:tcBorders>
              <w:top w:val="nil"/>
              <w:left w:val="single" w:sz="4" w:space="0" w:color="000000"/>
              <w:bottom w:val="nil"/>
              <w:right w:val="single" w:sz="4" w:space="0" w:color="000000"/>
            </w:tcBorders>
          </w:tcPr>
          <w:p w14:paraId="63AA76B1"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321" w:type="dxa"/>
            <w:tcBorders>
              <w:top w:val="nil"/>
              <w:left w:val="single" w:sz="4" w:space="0" w:color="000000"/>
              <w:bottom w:val="nil"/>
              <w:right w:val="single" w:sz="4" w:space="0" w:color="000000"/>
            </w:tcBorders>
          </w:tcPr>
          <w:p w14:paraId="1D9844D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Fecha nacimiento</w:t>
            </w:r>
          </w:p>
        </w:tc>
      </w:tr>
      <w:tr w:rsidR="00AA063C" w14:paraId="1CF52F02" w14:textId="77777777">
        <w:trPr>
          <w:trHeight w:val="284"/>
          <w:jc w:val="center"/>
        </w:trPr>
        <w:tc>
          <w:tcPr>
            <w:tcW w:w="1928" w:type="dxa"/>
            <w:tcBorders>
              <w:top w:val="single" w:sz="4" w:space="0" w:color="000000"/>
              <w:left w:val="single" w:sz="4" w:space="0" w:color="000000"/>
              <w:bottom w:val="nil"/>
              <w:right w:val="single" w:sz="4" w:space="0" w:color="000000"/>
            </w:tcBorders>
          </w:tcPr>
          <w:p w14:paraId="5F94BB68" w14:textId="19ED11EC"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ISABELLA EVA DIAZ ALVAREZ</w:t>
            </w:r>
          </w:p>
        </w:tc>
        <w:tc>
          <w:tcPr>
            <w:tcW w:w="1984" w:type="dxa"/>
            <w:tcBorders>
              <w:top w:val="single" w:sz="4" w:space="0" w:color="000000"/>
              <w:left w:val="single" w:sz="4" w:space="0" w:color="000000"/>
              <w:bottom w:val="nil"/>
              <w:right w:val="single" w:sz="4" w:space="0" w:color="000000"/>
            </w:tcBorders>
          </w:tcPr>
          <w:p w14:paraId="67E67459" w14:textId="490CBAE9"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2E KAREN ORELLANA  SALA 101</w:t>
            </w:r>
          </w:p>
        </w:tc>
        <w:tc>
          <w:tcPr>
            <w:tcW w:w="5662" w:type="dxa"/>
            <w:gridSpan w:val="2"/>
            <w:tcBorders>
              <w:top w:val="single" w:sz="4" w:space="0" w:color="000000"/>
              <w:left w:val="single" w:sz="4" w:space="0" w:color="000000"/>
              <w:bottom w:val="nil"/>
              <w:right w:val="single" w:sz="4" w:space="0" w:color="000000"/>
            </w:tcBorders>
          </w:tcPr>
          <w:p w14:paraId="0F0A65EF" w14:textId="2034205A"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26/09/2010</w:t>
            </w:r>
          </w:p>
        </w:tc>
      </w:tr>
      <w:tr w:rsidR="00AA063C" w14:paraId="48502291" w14:textId="77777777">
        <w:trPr>
          <w:trHeight w:val="187"/>
          <w:jc w:val="center"/>
        </w:trPr>
        <w:tc>
          <w:tcPr>
            <w:tcW w:w="1928" w:type="dxa"/>
            <w:tcBorders>
              <w:top w:val="nil"/>
              <w:left w:val="single" w:sz="4" w:space="0" w:color="000000"/>
              <w:bottom w:val="single" w:sz="4" w:space="0" w:color="000000"/>
              <w:right w:val="single" w:sz="4" w:space="0" w:color="000000"/>
            </w:tcBorders>
          </w:tcPr>
          <w:p w14:paraId="05192783"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Edad</w:t>
            </w:r>
          </w:p>
          <w:p>
            <w:pPr/>
            <w:r>
              <w:rPr>
                <w:rFonts w:ascii="Arial" w:hAnsi="Arial" w:cs="Arial"/>
                <w:sz w:val="20"/>
                <w:szCs w:val="20"/>
              </w:rPr>
              <w:t>15 años, 8 meses</w:t>
            </w:r>
          </w:p>
        </w:tc>
        <w:tc>
          <w:tcPr>
            <w:tcW w:w="1984" w:type="dxa"/>
            <w:tcBorders>
              <w:top w:val="nil"/>
              <w:left w:val="single" w:sz="4" w:space="0" w:color="000000"/>
              <w:bottom w:val="single" w:sz="4" w:space="0" w:color="000000"/>
              <w:right w:val="single" w:sz="4" w:space="0" w:color="000000"/>
            </w:tcBorders>
          </w:tcPr>
          <w:p w14:paraId="310D8084"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Curso / Nivel</w:t>
            </w:r>
          </w:p>
          <w:p>
            <w:pPr/>
            <w:r>
              <w:rPr>
                <w:rFonts w:ascii="Arial" w:hAnsi="Arial" w:cs="Arial"/>
                <w:sz w:val="20"/>
                <w:szCs w:val="20"/>
              </w:rPr>
              <w:t>2E KAREN ORELLANA  SALA 101</w:t>
            </w:r>
          </w:p>
        </w:tc>
        <w:tc>
          <w:tcPr>
            <w:tcW w:w="5662" w:type="dxa"/>
            <w:gridSpan w:val="2"/>
            <w:tcBorders>
              <w:top w:val="nil"/>
              <w:left w:val="single" w:sz="4" w:space="0" w:color="000000"/>
              <w:bottom w:val="single" w:sz="4" w:space="0" w:color="000000"/>
              <w:right w:val="single" w:sz="4" w:space="0" w:color="000000"/>
            </w:tcBorders>
          </w:tcPr>
          <w:p w14:paraId="6E081D1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Establecimiento</w:t>
            </w:r>
          </w:p>
          <w:p>
            <w:pPr/>
            <w:r>
              <w:rPr>
                <w:rFonts w:ascii="Arial" w:hAnsi="Arial" w:cs="Arial"/>
                <w:sz w:val="20"/>
                <w:szCs w:val="20"/>
              </w:rPr>
              <w:t>Liceo Mixto Bicentenario de Excelencia los Andes Media - RBD 1213</w:t>
            </w:r>
          </w:p>
        </w:tc>
      </w:tr>
    </w:tbl>
    <w:p w14:paraId="454AE539" w14:textId="77777777" w:rsidR="00AA063C" w:rsidRDefault="00AA063C">
      <w:pPr>
        <w:ind w:right="-1036"/>
        <w:jc w:val="right"/>
        <w:rPr>
          <w:rFonts w:ascii="Arial Narrow" w:eastAsia="Arial Narrow" w:hAnsi="Arial Narrow" w:cs="Arial Narrow"/>
          <w:color w:val="999999"/>
          <w:sz w:val="2"/>
          <w:szCs w:val="2"/>
        </w:rPr>
      </w:pPr>
    </w:p>
    <w:p w14:paraId="65489FA9" w14:textId="77777777" w:rsidR="00AA063C" w:rsidRDefault="00AA063C">
      <w:pPr>
        <w:ind w:right="-1036"/>
        <w:jc w:val="right"/>
        <w:rPr>
          <w:rFonts w:ascii="Arial Narrow" w:eastAsia="Arial Narrow" w:hAnsi="Arial Narrow" w:cs="Arial Narrow"/>
          <w:color w:val="999999"/>
          <w:sz w:val="2"/>
          <w:szCs w:val="2"/>
        </w:rPr>
      </w:pPr>
    </w:p>
    <w:tbl>
      <w:tblPr>
        <w:tblStyle w:val="a1"/>
        <w:tblW w:w="96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984"/>
        <w:gridCol w:w="1704"/>
        <w:gridCol w:w="1131"/>
        <w:gridCol w:w="1424"/>
        <w:gridCol w:w="1425"/>
      </w:tblGrid>
      <w:tr w:rsidR="00AA063C" w14:paraId="68D02B08" w14:textId="77777777">
        <w:trPr>
          <w:jc w:val="center"/>
        </w:trPr>
        <w:tc>
          <w:tcPr>
            <w:tcW w:w="9619" w:type="dxa"/>
            <w:gridSpan w:val="6"/>
            <w:tcBorders>
              <w:bottom w:val="single" w:sz="4" w:space="0" w:color="000000"/>
            </w:tcBorders>
            <w:shd w:val="clear" w:color="auto" w:fill="FABF8F"/>
          </w:tcPr>
          <w:p w14:paraId="2E21FC1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 xml:space="preserve">IDENTIFICACIÓN DEL O LA PROFESIONAL DEL ESTABLECIMIENTO EDUCACIONAL QUE ENTREGA LA INFORMACIÓN </w:t>
            </w:r>
          </w:p>
        </w:tc>
      </w:tr>
      <w:tr w:rsidR="00AA063C" w14:paraId="4E767FFC"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50FD2B6" w14:textId="580809BE"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1B134CD0" w14:textId="01F72D3F"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r>
      <w:tr w:rsidR="00AA063C" w14:paraId="2988202E"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3318B7C5"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564ED68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w:t>
            </w:r>
          </w:p>
        </w:tc>
      </w:tr>
      <w:tr w:rsidR="00AA063C" w14:paraId="38E8B66B" w14:textId="77777777">
        <w:trPr>
          <w:trHeight w:val="31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8907516" w14:textId="02AB2A2F"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r>
      <w:tr w:rsidR="00AA063C" w14:paraId="609F0FEF"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52AAF026"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single" w:sz="4" w:space="0" w:color="000000"/>
              <w:right w:val="single" w:sz="4" w:space="0" w:color="000000"/>
            </w:tcBorders>
          </w:tcPr>
          <w:p w14:paraId="02CBD46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Rol/cargo</w:t>
            </w:r>
          </w:p>
        </w:tc>
      </w:tr>
      <w:tr w:rsidR="00AA063C" w14:paraId="132F1452" w14:textId="77777777">
        <w:trPr>
          <w:trHeight w:val="284"/>
          <w:jc w:val="center"/>
        </w:trPr>
        <w:tc>
          <w:tcPr>
            <w:tcW w:w="1951" w:type="dxa"/>
            <w:tcBorders>
              <w:top w:val="single" w:sz="4" w:space="0" w:color="000000"/>
              <w:left w:val="single" w:sz="4" w:space="0" w:color="000000"/>
              <w:bottom w:val="nil"/>
              <w:right w:val="single" w:sz="4" w:space="0" w:color="000000"/>
            </w:tcBorders>
          </w:tcPr>
          <w:p w14:paraId="51333258" w14:textId="687363D6"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c>
          <w:tcPr>
            <w:tcW w:w="4819" w:type="dxa"/>
            <w:gridSpan w:val="3"/>
            <w:tcBorders>
              <w:top w:val="single" w:sz="4" w:space="0" w:color="000000"/>
              <w:left w:val="single" w:sz="4" w:space="0" w:color="000000"/>
              <w:bottom w:val="nil"/>
              <w:right w:val="single" w:sz="4" w:space="0" w:color="000000"/>
            </w:tcBorders>
          </w:tcPr>
          <w:p w14:paraId="341F47BD" w14:textId="4FADCBF3" w:rsidR="00AA063C" w:rsidRDefault="00403841">
            <w:pPr>
              <w:jc w:val="both"/>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No informado</w:t>
            </w:r>
          </w:p>
        </w:tc>
      </w:tr>
      <w:tr w:rsidR="00AA063C" w14:paraId="5F11F08B" w14:textId="77777777">
        <w:trPr>
          <w:trHeight w:val="187"/>
          <w:jc w:val="center"/>
        </w:trPr>
        <w:tc>
          <w:tcPr>
            <w:tcW w:w="1951" w:type="dxa"/>
            <w:tcBorders>
              <w:top w:val="nil"/>
              <w:left w:val="single" w:sz="4" w:space="0" w:color="000000"/>
              <w:bottom w:val="single" w:sz="4" w:space="0" w:color="000000"/>
              <w:right w:val="single" w:sz="4" w:space="0" w:color="000000"/>
            </w:tcBorders>
          </w:tcPr>
          <w:p w14:paraId="102B4C95"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 xml:space="preserve">Teléfono </w:t>
            </w:r>
          </w:p>
          <w:p>
            <w:pPr/>
            <w:r>
              <w:rPr>
                <w:rFonts w:ascii="Arial" w:hAnsi="Arial" w:cs="Arial"/>
                <w:sz w:val="20"/>
                <w:szCs w:val="20"/>
              </w:rPr>
              <w:t>No informado</w:t>
            </w:r>
          </w:p>
        </w:tc>
        <w:tc>
          <w:tcPr>
            <w:tcW w:w="4819" w:type="dxa"/>
            <w:gridSpan w:val="3"/>
            <w:tcBorders>
              <w:top w:val="nil"/>
              <w:left w:val="single" w:sz="4" w:space="0" w:color="000000"/>
              <w:bottom w:val="single" w:sz="4" w:space="0" w:color="000000"/>
              <w:right w:val="single" w:sz="4" w:space="0" w:color="000000"/>
            </w:tcBorders>
          </w:tcPr>
          <w:p w14:paraId="6825ABD8"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p>
            <w:pPr/>
            <w:r>
              <w:rPr>
                <w:rFonts w:ascii="Arial" w:hAnsi="Arial" w:cs="Arial"/>
                <w:sz w:val="20"/>
                <w:szCs w:val="20"/>
              </w:rPr>
              <w:t>No informado</w:t>
            </w:r>
          </w:p>
        </w:tc>
        <w:tc>
          <w:tcPr>
            <w:tcW w:w="2849" w:type="dxa"/>
            <w:gridSpan w:val="2"/>
            <w:tcBorders>
              <w:top w:val="nil"/>
              <w:left w:val="single" w:sz="4" w:space="0" w:color="000000"/>
              <w:bottom w:val="single" w:sz="4" w:space="0" w:color="000000"/>
              <w:right w:val="single" w:sz="4" w:space="0" w:color="000000"/>
            </w:tcBorders>
          </w:tcPr>
          <w:p w14:paraId="083E74C2"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Fecha entrega del informe</w:t>
            </w:r>
          </w:p>
          <w:p>
            <w:pPr/>
            <w:r>
              <w:rPr>
                <w:rFonts w:ascii="Arial" w:hAnsi="Arial" w:cs="Arial"/>
                <w:sz w:val="20"/>
                <w:szCs w:val="20"/>
              </w:rPr>
              <w:t>19/06/2026</w:t>
            </w:r>
          </w:p>
        </w:tc>
      </w:tr>
      <w:tr w:rsidR="00AA063C" w14:paraId="6DDEC7D4" w14:textId="77777777">
        <w:trPr>
          <w:jc w:val="center"/>
        </w:trPr>
        <w:tc>
          <w:tcPr>
            <w:tcW w:w="9619" w:type="dxa"/>
            <w:gridSpan w:val="6"/>
            <w:tcBorders>
              <w:top w:val="single" w:sz="4" w:space="0" w:color="000000"/>
              <w:bottom w:val="single" w:sz="4" w:space="0" w:color="000000"/>
            </w:tcBorders>
            <w:shd w:val="clear" w:color="auto" w:fill="FABF8F"/>
          </w:tcPr>
          <w:p w14:paraId="4E45FBEE" w14:textId="77777777" w:rsidR="00AA063C" w:rsidRDefault="00000000">
            <w:pPr>
              <w:spacing w:line="276" w:lineRule="auto"/>
              <w:rPr>
                <w:rFonts w:ascii="Arial Narrow" w:eastAsia="Arial Narrow" w:hAnsi="Arial Narrow" w:cs="Arial Narrow"/>
                <w:sz w:val="18"/>
                <w:szCs w:val="18"/>
              </w:rPr>
            </w:pPr>
            <w:r>
              <w:rPr>
                <w:rFonts w:ascii="Arial Narrow" w:eastAsia="Arial Narrow" w:hAnsi="Arial Narrow" w:cs="Arial Narrow"/>
                <w:b/>
                <w:bCs/>
                <w:sz w:val="18"/>
                <w:szCs w:val="18"/>
              </w:rPr>
              <w:t>IDENTIFICACIÓN DE LA PERSONA QUE RECIBE LA INFORMACIÓN</w:t>
            </w:r>
          </w:p>
        </w:tc>
      </w:tr>
      <w:tr w:rsidR="00AA063C" w14:paraId="63BFBBA9"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6A4FF36" w14:textId="0E8F74E8"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2DF835F" w14:textId="27A1CE6D" w:rsidR="00AA063C" w:rsidRDefault="00E907EF">
            <w:pPr>
              <w:jc w:val="both"/>
              <w:rPr>
                <w:rFonts w:ascii="Arial Narrow" w:eastAsia="Arial Narrow" w:hAnsi="Arial Narrow" w:cs="Arial Narrow"/>
              </w:rPr>
            </w:pPr>
            <w:r>
              <w:rPr>
                <w:rFonts w:ascii="Arial" w:hAnsi="Arial" w:cs="Arial"/>
                <w:color w:val="000000" w:themeColor="text1"/>
                <w:sz w:val="20"/>
                <w:szCs w:val="20"/>
              </w:rPr>
              <w:t>No informado</w:t>
            </w:r>
          </w:p>
        </w:tc>
      </w:tr>
      <w:tr w:rsidR="00AA063C" w14:paraId="1777C517"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D8F2EAA"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08FE1BA9"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Rut / Pasaporte</w:t>
            </w:r>
          </w:p>
        </w:tc>
      </w:tr>
      <w:tr w:rsidR="00AA063C" w14:paraId="42A17389" w14:textId="77777777">
        <w:trPr>
          <w:trHeight w:val="32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72FEF86C"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6DA301A"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nil"/>
              <w:right w:val="single" w:sz="4" w:space="0" w:color="000000"/>
            </w:tcBorders>
          </w:tcPr>
          <w:p w14:paraId="3B742D69"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Teléfono</w:t>
            </w:r>
          </w:p>
        </w:tc>
      </w:tr>
      <w:tr w:rsidR="00AA063C" w14:paraId="29204013" w14:textId="77777777">
        <w:trPr>
          <w:trHeight w:val="212"/>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5684"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1607B252" w14:textId="77777777">
        <w:trPr>
          <w:trHeight w:val="232"/>
          <w:jc w:val="center"/>
        </w:trPr>
        <w:tc>
          <w:tcPr>
            <w:tcW w:w="3935" w:type="dxa"/>
            <w:gridSpan w:val="2"/>
            <w:tcBorders>
              <w:top w:val="nil"/>
              <w:left w:val="single" w:sz="4" w:space="0" w:color="000000"/>
              <w:bottom w:val="single" w:sz="4" w:space="0" w:color="000000"/>
              <w:right w:val="single" w:sz="4" w:space="0" w:color="000000"/>
            </w:tcBorders>
          </w:tcPr>
          <w:p w14:paraId="5546CEED"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tc>
        <w:tc>
          <w:tcPr>
            <w:tcW w:w="5684" w:type="dxa"/>
            <w:gridSpan w:val="4"/>
            <w:tcBorders>
              <w:top w:val="nil"/>
              <w:left w:val="single" w:sz="4" w:space="0" w:color="000000"/>
              <w:bottom w:val="single" w:sz="4" w:space="0" w:color="000000"/>
              <w:right w:val="single" w:sz="4" w:space="0" w:color="000000"/>
            </w:tcBorders>
          </w:tcPr>
          <w:p w14:paraId="187D3284"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Relación con el/la estudiante (madre, padre, abuelo/a, tutor/a)</w:t>
            </w:r>
          </w:p>
        </w:tc>
      </w:tr>
      <w:tr w:rsidR="00AA063C" w14:paraId="6365D7D2" w14:textId="77777777">
        <w:trPr>
          <w:trHeight w:val="284"/>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1704" w:type="dxa"/>
            <w:tcBorders>
              <w:top w:val="nil"/>
              <w:left w:val="single" w:sz="4" w:space="0" w:color="000000"/>
              <w:bottom w:val="nil"/>
              <w:right w:val="nil"/>
            </w:tcBorders>
          </w:tcPr>
          <w:p w14:paraId="7158CB6F" w14:textId="77777777" w:rsidR="00AA063C" w:rsidRDefault="00000000">
            <w:pPr>
              <w:rPr>
                <w:rFonts w:ascii="Arial Narrow" w:eastAsia="Arial Narrow" w:hAnsi="Arial Narrow" w:cs="Arial Narrow"/>
              </w:rPr>
            </w:pPr>
            <w:r>
              <w:rPr>
                <w:rFonts w:ascii="Arial Narrow" w:eastAsia="Arial Narrow" w:hAnsi="Arial Narrow" w:cs="Arial Narrow"/>
                <w:sz w:val="16"/>
                <w:szCs w:val="16"/>
              </w:rPr>
              <w:t>Apoderado/a titular</w:t>
            </w:r>
          </w:p>
        </w:tc>
        <w:tc>
          <w:tcPr>
            <w:tcW w:w="1131" w:type="dxa"/>
            <w:tcBorders>
              <w:top w:val="nil"/>
              <w:left w:val="nil"/>
              <w:bottom w:val="nil"/>
              <w:right w:val="single" w:sz="4" w:space="0" w:color="000000"/>
            </w:tcBorders>
          </w:tcPr>
          <w:p w14:paraId="7681499F" w14:textId="77777777" w:rsidR="00AA063C" w:rsidRDefault="00000000">
            <w:pPr>
              <w:rPr>
                <w:rFonts w:ascii="Arial Narrow" w:eastAsia="Arial Narrow" w:hAnsi="Arial Narrow" w:cs="Arial Narrow"/>
              </w:rPr>
            </w:pPr>
            <w:r>
              <w:rPr>
                <w:rFonts w:ascii="Arial Narrow" w:eastAsia="Arial Narrow" w:hAnsi="Arial Narrow" w:cs="Arial Narrow"/>
                <w:b/>
                <w:bCs/>
                <w:sz w:val="18"/>
                <w:szCs w:val="18"/>
              </w:rPr>
              <w:t>☐</w:t>
            </w:r>
          </w:p>
        </w:tc>
        <w:tc>
          <w:tcPr>
            <w:tcW w:w="2849" w:type="dxa"/>
            <w:gridSpan w:val="2"/>
            <w:tcBorders>
              <w:top w:val="single" w:sz="4" w:space="0" w:color="000000"/>
              <w:left w:val="single" w:sz="4" w:space="0" w:color="000000"/>
              <w:bottom w:val="nil"/>
              <w:right w:val="single" w:sz="4" w:space="0" w:color="000000"/>
            </w:tcBorders>
          </w:tcPr>
          <w:p w14:paraId="58F252F8"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Apoderado suplente presenta Poder Simple</w:t>
            </w:r>
          </w:p>
        </w:tc>
      </w:tr>
      <w:tr w:rsidR="00AA063C" w14:paraId="7FF748D7" w14:textId="77777777">
        <w:trPr>
          <w:trHeight w:val="187"/>
          <w:jc w:val="center"/>
        </w:trPr>
        <w:tc>
          <w:tcPr>
            <w:tcW w:w="3935" w:type="dxa"/>
            <w:gridSpan w:val="2"/>
            <w:tcBorders>
              <w:top w:val="nil"/>
              <w:left w:val="single" w:sz="4" w:space="0" w:color="000000"/>
              <w:bottom w:val="single" w:sz="4" w:space="0" w:color="000000"/>
              <w:right w:val="single" w:sz="4" w:space="0" w:color="000000"/>
            </w:tcBorders>
          </w:tcPr>
          <w:p w14:paraId="55158A6D"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En presencia de (miembro de la familia, intérprete, otro/a)</w:t>
            </w:r>
          </w:p>
        </w:tc>
        <w:tc>
          <w:tcPr>
            <w:tcW w:w="1704" w:type="dxa"/>
            <w:tcBorders>
              <w:top w:val="nil"/>
              <w:left w:val="single" w:sz="4" w:space="0" w:color="000000"/>
              <w:bottom w:val="single" w:sz="4" w:space="0" w:color="000000"/>
              <w:right w:val="nil"/>
            </w:tcBorders>
          </w:tcPr>
          <w:p w14:paraId="366C4A18"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Apoderado/a suplente</w:t>
            </w:r>
          </w:p>
        </w:tc>
        <w:tc>
          <w:tcPr>
            <w:tcW w:w="1131" w:type="dxa"/>
            <w:tcBorders>
              <w:top w:val="nil"/>
              <w:left w:val="nil"/>
              <w:bottom w:val="single" w:sz="4" w:space="0" w:color="000000"/>
              <w:right w:val="single" w:sz="4" w:space="0" w:color="000000"/>
            </w:tcBorders>
          </w:tcPr>
          <w:p w14:paraId="73635408" w14:textId="77777777" w:rsidR="00AA063C" w:rsidRDefault="00000000">
            <w:pPr>
              <w:rPr>
                <w:rFonts w:ascii="Arial Narrow" w:eastAsia="Arial Narrow" w:hAnsi="Arial Narrow" w:cs="Arial Narrow"/>
                <w:sz w:val="22"/>
                <w:szCs w:val="22"/>
              </w:rPr>
            </w:pPr>
            <w:r>
              <w:rPr>
                <w:rFonts w:ascii="Arial Narrow" w:eastAsia="Arial Narrow" w:hAnsi="Arial Narrow" w:cs="Arial Narrow"/>
                <w:b/>
                <w:bCs/>
                <w:sz w:val="18"/>
                <w:szCs w:val="18"/>
              </w:rPr>
              <w:t>☐</w:t>
            </w:r>
          </w:p>
        </w:tc>
        <w:tc>
          <w:tcPr>
            <w:tcW w:w="1424" w:type="dxa"/>
            <w:tcBorders>
              <w:top w:val="nil"/>
              <w:left w:val="single" w:sz="4" w:space="0" w:color="000000"/>
              <w:bottom w:val="single" w:sz="4" w:space="0" w:color="000000"/>
              <w:right w:val="nil"/>
            </w:tcBorders>
          </w:tcPr>
          <w:p w14:paraId="449BA487"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Sí   </w:t>
            </w:r>
            <w:r>
              <w:rPr>
                <w:rFonts w:ascii="Arial Narrow" w:eastAsia="Arial Narrow" w:hAnsi="Arial Narrow" w:cs="Arial Narrow"/>
                <w:b/>
                <w:bCs/>
                <w:sz w:val="16"/>
                <w:szCs w:val="16"/>
              </w:rPr>
              <w:t>☐</w:t>
            </w:r>
          </w:p>
        </w:tc>
        <w:tc>
          <w:tcPr>
            <w:tcW w:w="1425" w:type="dxa"/>
            <w:tcBorders>
              <w:top w:val="nil"/>
              <w:left w:val="nil"/>
              <w:bottom w:val="single" w:sz="4" w:space="0" w:color="000000"/>
              <w:right w:val="single" w:sz="4" w:space="0" w:color="000000"/>
            </w:tcBorders>
          </w:tcPr>
          <w:p w14:paraId="22039EFE"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No   </w:t>
            </w:r>
            <w:r>
              <w:rPr>
                <w:rFonts w:ascii="Arial Narrow" w:eastAsia="Arial Narrow" w:hAnsi="Arial Narrow" w:cs="Arial Narrow"/>
                <w:b/>
                <w:bCs/>
                <w:sz w:val="16"/>
                <w:szCs w:val="16"/>
              </w:rPr>
              <w:t>☐</w:t>
            </w:r>
          </w:p>
        </w:tc>
      </w:tr>
    </w:tbl>
    <w:p w14:paraId="4CB266C0" w14:textId="77777777" w:rsidR="00AA063C" w:rsidRDefault="00AA063C">
      <w:pPr>
        <w:rPr>
          <w:rFonts w:ascii="Arial Narrow" w:eastAsia="Arial Narrow" w:hAnsi="Arial Narrow" w:cs="Arial Narrow"/>
          <w:sz w:val="2"/>
          <w:szCs w:val="2"/>
        </w:rPr>
      </w:pPr>
    </w:p>
    <w:tbl>
      <w:tblPr>
        <w:tblStyle w:val="a2"/>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10"/>
        <w:gridCol w:w="330"/>
        <w:gridCol w:w="705"/>
        <w:gridCol w:w="960"/>
        <w:gridCol w:w="315"/>
        <w:gridCol w:w="360"/>
        <w:gridCol w:w="825"/>
        <w:gridCol w:w="825"/>
        <w:gridCol w:w="825"/>
      </w:tblGrid>
      <w:tr w:rsidR="00AA063C" w14:paraId="3097F05F" w14:textId="77777777">
        <w:trPr>
          <w:trHeight w:val="255"/>
          <w:jc w:val="center"/>
        </w:trPr>
        <w:tc>
          <w:tcPr>
            <w:tcW w:w="9690" w:type="dxa"/>
            <w:gridSpan w:val="10"/>
            <w:tcBorders>
              <w:bottom w:val="single" w:sz="4" w:space="0" w:color="000000"/>
            </w:tcBorders>
            <w:shd w:val="clear" w:color="auto" w:fill="FABF8F"/>
          </w:tcPr>
          <w:p w14:paraId="731CBD52"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RESULTADOS DE LA EVALUACIÓN</w:t>
            </w:r>
          </w:p>
        </w:tc>
      </w:tr>
      <w:tr w:rsidR="00AA063C" w14:paraId="35E87027" w14:textId="77777777">
        <w:trPr>
          <w:trHeight w:val="255"/>
          <w:jc w:val="center"/>
        </w:trPr>
        <w:tc>
          <w:tcPr>
            <w:tcW w:w="4035" w:type="dxa"/>
            <w:tcBorders>
              <w:top w:val="single" w:sz="4" w:space="0" w:color="000000"/>
              <w:left w:val="single" w:sz="4" w:space="0" w:color="000000"/>
              <w:bottom w:val="single" w:sz="4" w:space="0" w:color="000000"/>
              <w:right w:val="nil"/>
            </w:tcBorders>
            <w:shd w:val="clear" w:color="auto" w:fill="FDE9D9"/>
          </w:tcPr>
          <w:p w14:paraId="4FED3079"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MOTIVO DE LA EVALUACIÓN:</w:t>
            </w:r>
            <w:bookmarkStart w:id="0" w:name="bookmark=id.dn7j2oovsflk" w:colFirst="0" w:colLast="0"/>
            <w:bookmarkEnd w:id="0"/>
            <w:r>
              <w:rPr>
                <w:rFonts w:ascii="Arial Narrow" w:eastAsia="Arial Narrow" w:hAnsi="Arial Narrow" w:cs="Arial Narrow"/>
                <w:b/>
                <w:bCs/>
                <w:sz w:val="18"/>
                <w:szCs w:val="18"/>
              </w:rPr>
              <w:t xml:space="preserve">                                                     </w:t>
            </w:r>
          </w:p>
        </w:tc>
        <w:tc>
          <w:tcPr>
            <w:tcW w:w="2820" w:type="dxa"/>
            <w:gridSpan w:val="5"/>
            <w:tcBorders>
              <w:top w:val="single" w:sz="4" w:space="0" w:color="000000"/>
              <w:left w:val="nil"/>
              <w:bottom w:val="single" w:sz="4" w:space="0" w:color="000000"/>
              <w:right w:val="nil"/>
            </w:tcBorders>
            <w:shd w:val="clear" w:color="auto" w:fill="FDE9D9"/>
          </w:tcPr>
          <w:p w14:paraId="59696221" w14:textId="407EB971" w:rsidR="00AA063C" w:rsidRDefault="00C5680D">
            <w:pPr>
              <w:rPr>
                <w:rFonts w:ascii="Arial Narrow" w:eastAsia="Arial Narrow" w:hAnsi="Arial Narrow" w:cs="Arial Narrow"/>
                <w:sz w:val="18"/>
                <w:szCs w:val="18"/>
              </w:rPr>
            </w:pPr>
            <w:r>
              <w:rPr>
                <w:rFonts w:ascii="Segoe UI Symbol" w:eastAsia="Arial Narrow" w:hAnsi="Segoe UI Symbol" w:cs="Segoe UI Symbol"/>
                <w:b/>
                <w:bCs/>
                <w:sz w:val="18"/>
                <w:szCs w:val="18"/>
              </w:rPr>
              <w:t>x</w:t>
            </w:r>
            <w:r>
              <w:rPr>
                <w:rFonts w:ascii="Arial Narrow" w:eastAsia="Arial Narrow" w:hAnsi="Arial Narrow" w:cs="Arial Narrow"/>
                <w:b/>
                <w:bCs/>
                <w:sz w:val="18"/>
                <w:szCs w:val="18"/>
              </w:rPr>
              <w:t xml:space="preserve"> Evaluación de Ingreso            </w:t>
            </w:r>
          </w:p>
        </w:tc>
        <w:tc>
          <w:tcPr>
            <w:tcW w:w="2835" w:type="dxa"/>
            <w:gridSpan w:val="4"/>
            <w:tcBorders>
              <w:top w:val="single" w:sz="4" w:space="0" w:color="000000"/>
              <w:left w:val="nil"/>
              <w:bottom w:val="single" w:sz="4" w:space="0" w:color="000000"/>
              <w:right w:val="single" w:sz="4" w:space="0" w:color="000000"/>
            </w:tcBorders>
            <w:shd w:val="clear" w:color="auto" w:fill="FDE9D9"/>
          </w:tcPr>
          <w:p w14:paraId="3AE67377" w14:textId="47DC8049"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Reevaluación fin año</w:t>
            </w:r>
          </w:p>
        </w:tc>
      </w:tr>
      <w:tr w:rsidR="00AA063C" w14:paraId="1A3B7B3F" w14:textId="77777777">
        <w:trPr>
          <w:trHeight w:val="255"/>
          <w:jc w:val="center"/>
        </w:trPr>
        <w:tc>
          <w:tcPr>
            <w:tcW w:w="6855" w:type="dxa"/>
            <w:gridSpan w:val="6"/>
            <w:tcBorders>
              <w:top w:val="single" w:sz="4" w:space="0" w:color="000000"/>
            </w:tcBorders>
            <w:shd w:val="clear" w:color="auto" w:fill="FDE9D9"/>
          </w:tcPr>
          <w:p w14:paraId="31234C6E"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INSTRUMENTOS APLICADOS (nombre de test, pautas, entre otros)</w:t>
            </w:r>
          </w:p>
        </w:tc>
        <w:tc>
          <w:tcPr>
            <w:tcW w:w="2835" w:type="dxa"/>
            <w:gridSpan w:val="4"/>
            <w:tcBorders>
              <w:top w:val="single" w:sz="4" w:space="0" w:color="000000"/>
            </w:tcBorders>
            <w:shd w:val="clear" w:color="auto" w:fill="FDE9D9"/>
          </w:tcPr>
          <w:p w14:paraId="3237DDA5" w14:textId="75EEA4AA"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Fecha de evaluación</w:t>
            </w:r>
          </w:p>
          <w:p w14:paraId="243ED9EF"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sz w:val="18"/>
                <w:szCs w:val="18"/>
              </w:rPr>
              <w:t>(fecha Informe psicopedagógico)</w:t>
            </w:r>
          </w:p>
        </w:tc>
      </w:tr>
      <w:tr w:rsidR="00AA063C" w14:paraId="439B0DF5" w14:textId="77777777">
        <w:trPr>
          <w:jc w:val="center"/>
        </w:trPr>
        <w:tc>
          <w:tcPr>
            <w:tcW w:w="9690" w:type="dxa"/>
            <w:gridSpan w:val="10"/>
          </w:tcPr>
          <w:p>
            <w:pPr>
              <w:jc w:val="both"/>
              <w:spacing w:before="0" w:after="0" w:line="240" w:lineRule="auto"/>
            </w:pPr>
            <w:r>
              <w:rPr>
                <w:rFonts w:ascii="Arial" w:hAnsi="Arial" w:cs="Arial"/>
                <w:sz w:val="20"/>
                <w:szCs w:val="20"/>
              </w:rPr>
              <w:t>Para la elaboración de este informe a la familia se consideró como base el informe de evaluación psicopedagógica de Isabella, emitido con fecha 07 de abril de 2026, y los antecedentes allí integrados desde el contexto escolar y familiar. En dicho proceso se utilizaron como fuentes el Cuestionario de Observación Psicopedagógica en el Contexto Escolar, la Entrevista a la familia o anamnesis y la Pauta de Evaluación y Observación Pedagógica del Estudiante en el Contexto Escolar. Estas fuentes permitieron reunir información sobre su trayectoria escolar, su participación en clases, sus habilidades de aprendizaje, sus formas de interacción y las condiciones que favorecen o dificultan su desempeño. La información fue analizada de manera cualitativa, evitando reducir el funcionamiento de la estudiante a resultados aislados o a una sola área de rendimiento. También se incorporaron antecedentes de su historia escolar, donde se registra ingreso al sistema escolar a los cinco años, asistencia a jardín infantil, trayectoria en dos establecimientos y ausencia de repitencia. Desde este enfoque, el presente documento busca comunicar a la familia los resultados relevantes de manera clara, respetuosa y útil para acompañar el proceso educativo.</w:t>
            </w:r>
          </w:p>
          <w:p>
            <w:pPr>
              <w:jc w:val="both"/>
              <w:spacing w:before="0" w:after="0" w:line="240" w:lineRule="auto"/>
            </w:pPr>
            <w:r>
              <w:rPr>
                <w:rFonts w:ascii="Arial" w:hAnsi="Arial" w:cs="Arial"/>
                <w:sz w:val="20"/>
                <w:szCs w:val="20"/>
              </w:rPr>
              <w:t>Los instrumentos revisados muestran que Isabella cuenta con recursos importantes para aprender cuando las tareas se presentan de forma estructurada, con instrucciones claras y con apoyos que le permitan anticipar lo que debe realizar. Se observa capacidad para mantener la atención durante periodos prolongados, seguir instrucciones simples de manera autónoma y utilizar herramientas tecnológicas de forma funcional. Al mismo tiempo, los antecedentes evidencian necesidades de apoyo en planificación, organización, transferencia de aprendizajes, comprensión lectora profunda, expresión escrita y resolución de problemas matemáticos. Estos hallazgos orientan la necesidad de apoyos educativos diferenciados, coherentes con el Decreto Supremo N°170 y con el enfoque del Programa de Integración Escolar, entendiendo que la respuesta educativa debe centrarse en eliminar barreras para el aprendizaje y la participación. La información entregada a la familia no reemplaza la evaluación psicopedagógica, sino que la traduce a orientaciones comprensibles para el acompañamiento cotidiano. Por ello, los resultados deben ser utilizados como una guía para coordinar acciones entre escuela, familia y estudiante.</w:t>
            </w:r>
          </w:p>
        </w:tc>
      </w:tr>
      <w:tr w:rsidR="00AA063C" w14:paraId="182C91E9" w14:textId="77777777">
        <w:trPr>
          <w:trHeight w:val="270"/>
          <w:jc w:val="center"/>
        </w:trPr>
        <w:tc>
          <w:tcPr>
            <w:tcW w:w="9690" w:type="dxa"/>
            <w:gridSpan w:val="10"/>
            <w:shd w:val="clear" w:color="auto" w:fill="FDE9D9"/>
          </w:tcPr>
          <w:p w14:paraId="2E734BB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DIAGNÓSTICO ASOCIADO A NEE POR EL QUE RECIBE SUBVENCIÓN </w:t>
            </w:r>
            <w:r>
              <w:rPr>
                <w:rFonts w:ascii="Arial Narrow" w:eastAsia="Arial Narrow" w:hAnsi="Arial Narrow" w:cs="Arial Narrow"/>
                <w:sz w:val="18"/>
                <w:szCs w:val="18"/>
              </w:rPr>
              <w:t>(no utilice siglas)</w:t>
            </w:r>
          </w:p>
        </w:tc>
      </w:tr>
      <w:tr w:rsidR="00AA063C" w14:paraId="7BDE8844" w14:textId="77777777">
        <w:trPr>
          <w:jc w:val="center"/>
        </w:trPr>
        <w:tc>
          <w:tcPr>
            <w:tcW w:w="9690" w:type="dxa"/>
            <w:gridSpan w:val="10"/>
          </w:tcPr>
          <w:p>
            <w:pPr>
              <w:jc w:val="both"/>
              <w:spacing w:before="0" w:after="0" w:line="240" w:lineRule="auto"/>
            </w:pPr>
            <w:r>
              <w:rPr>
                <w:rFonts w:ascii="Arial" w:hAnsi="Arial" w:cs="Arial"/>
                <w:sz w:val="20"/>
                <w:szCs w:val="20"/>
              </w:rPr>
              <w:t>El diagnóstico asociado a las necesidades educativas especiales por el cual Isabella recibe apoyo corresponde a Dificultad específica de aprendizaje en cálculo, registrado en el informe psicopedagógico con fecha de emisión 07 de abril de 2026. Este antecedente debe comprenderse desde una perspectiva educativa, no como una etiqueta que limite sus posibilidades, sino como una información relevante para definir apoyos específicos en el acceso, participación y progreso dentro del currículum escolar. En la evaluación se describe que la estudiante presenta mayores desafíos en el área matemática, especialmente al comprender problemas, identificar qué se solicita, seleccionar estrategias pertinentes y aplicar procedimientos de manera autónoma. También se observan dificultades para establecer relaciones entre conceptos matemáticos y para transferir aprendizajes a situaciones nuevas. Estas necesidades aparecen junto a fortalezas en atención, seguimiento de instrucciones, uso funcional de tecnología e interacción social positiva. Por ello, el diagnóstico orienta la planificación de apoyos y no debe utilizarse para disminuir expectativas educativas respecto de su aprendizaje.</w:t>
            </w:r>
          </w:p>
          <w:p>
            <w:pPr>
              <w:jc w:val="both"/>
              <w:spacing w:before="0" w:after="0" w:line="240" w:lineRule="auto"/>
            </w:pPr>
            <w:r>
              <w:rPr>
                <w:rFonts w:ascii="Arial" w:hAnsi="Arial" w:cs="Arial"/>
                <w:sz w:val="20"/>
                <w:szCs w:val="20"/>
              </w:rPr>
              <w:t>En coherencia con el Decreto Supremo N°170, la identificación de esta necesidad educativa permite organizar una respuesta escolar especializada, sistemática y articulada con el equipo de aula y el Programa de Integración Escolar. Isabella requiere oportunidades de enseñanza diversificadas, modelamiento paso a paso, uso de apoyos visuales o concretos y tiempos ajustados para abordar tareas que impliquen razonamiento matemático. La evaluación también muestra que sus dificultades en funciones ejecutivas, como planificación y organización, pueden incidir en su desempeño general, por lo que los apoyos no deben concentrarse únicamente en el cálculo. Es necesario considerar la relación entre comprensión lectora, organización de información, expresión escrita y resolución de problemas, ya que estas habilidades intervienen de manera transversal en el aprendizaje escolar. La familia puede colaborar reforzando rutinas, acompañando la comprensión de instrucciones y valorando los avances, sin centrar el acompañamiento solo en los errores. El seguimiento conjunto permitirá verificar qué estrategias favorecen mayor autonomía y seguridad académica.</w:t>
            </w:r>
          </w:p>
        </w:tc>
      </w:tr>
      <w:tr w:rsidR="00AA063C" w14:paraId="650CBE4F" w14:textId="77777777">
        <w:trPr>
          <w:trHeight w:val="255"/>
          <w:jc w:val="center"/>
        </w:trPr>
        <w:tc>
          <w:tcPr>
            <w:tcW w:w="9690" w:type="dxa"/>
            <w:gridSpan w:val="10"/>
            <w:shd w:val="clear" w:color="auto" w:fill="FDE9D9"/>
            <w:vAlign w:val="center"/>
          </w:tcPr>
          <w:p w14:paraId="231E8623"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FORTALEZAS Y NECESIDADES DE APOYO IDENTIFICADAS EN CADA ÁMBITO</w:t>
            </w:r>
          </w:p>
        </w:tc>
      </w:tr>
      <w:tr w:rsidR="00AA063C" w14:paraId="2323C865" w14:textId="77777777">
        <w:trPr>
          <w:trHeight w:val="268"/>
          <w:jc w:val="center"/>
        </w:trPr>
        <w:tc>
          <w:tcPr>
            <w:tcW w:w="9690" w:type="dxa"/>
            <w:gridSpan w:val="10"/>
            <w:vAlign w:val="center"/>
          </w:tcPr>
          <w:p w14:paraId="34EDD57C"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PEDAGÓGICO</w:t>
            </w:r>
          </w:p>
        </w:tc>
      </w:tr>
      <w:tr w:rsidR="00AA063C" w14:paraId="4367BBB7" w14:textId="77777777">
        <w:trPr>
          <w:jc w:val="center"/>
        </w:trPr>
        <w:tc>
          <w:tcPr>
            <w:tcW w:w="4875" w:type="dxa"/>
            <w:gridSpan w:val="3"/>
          </w:tcPr>
          <w:p w14:paraId="2ECB9612"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En el ámbito pedagógico, Isabella presenta fortalezas que constituyen una base importante para sostener su proceso de aprendizaje en segundo medio. La evaluación informa que logra mantener la atención durante periodos prolongados, seguir instrucciones simples de manera autónoma y controlar adecuadamente sus impulsos en situaciones habituales de aula. También evidencia manejo funcional de herramientas tecnológicas, lo que puede transformarse en un recurso relevante para organizar información, practicar habilidades y acceder a materiales de apoyo. En lectura, cuenta con habilidades básicas que le permiten acceder a textos y comprender información general, especialmente cuando las actividades se encuentran bien guiadas. En escritura, logra producir textos con una estructura global coherente, aunque requiera acompañamiento para mejorar vocabulario, ortografía y precisión. Estas fortalezas muestran que Isabella puede involucrarse en tareas académicas cuando comprende la consigna, cuenta con apoyos adecuados y percibe que la actividad tiene un propósito claro.</w:t>
            </w:r>
          </w:p>
          <w:p>
            <w:pPr>
              <w:jc w:val="both"/>
              <w:spacing w:before="0" w:after="0" w:line="240" w:lineRule="auto"/>
            </w:pPr>
            <w:r>
              <w:rPr>
                <w:rFonts w:ascii="Arial" w:hAnsi="Arial" w:cs="Arial"/>
                <w:sz w:val="20"/>
                <w:szCs w:val="20"/>
              </w:rPr>
              <w:t>Otro recurso pedagógico significativo es que la estudiante puede resolver operaciones simples cuando la tarea se presenta de manera estructurada o con apoyo, lo que indica presencia de aprendizajes de base que pueden ser reforzados gradualmente. Sus intereses personales, vinculados a áreas como la psicología y la electrónica, pueden ser utilizados como elementos motivadores para conectar contenidos escolares con situaciones significativas. La ausencia de repitencia en su trayectoria escolar también permite reconocer continuidad en su proceso educativo y experiencia acumulada en contextos escolares regulares. En el aula, sus fortalezas se potencian cuando recibe instrucciones segmentadas, ejemplos concretos y oportunidades para verificar si comprendió antes de avanzar. La evaluación destaca además que se desenvuelve adecuadamente en actividades guiadas, lo que favorece la implementación de estrategias de andamiaje. Desde una mirada inclusiva, estas capacidades deben ser el punto de partida para planificar apoyos que aumenten progresivamente su autonomía.</w:t>
            </w:r>
          </w:p>
        </w:tc>
        <w:tc>
          <w:tcPr>
            <w:tcW w:w="4815" w:type="dxa"/>
            <w:gridSpan w:val="7"/>
          </w:tcPr>
          <w:p w14:paraId="58413B1F"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Las principales necesidades de apoyo pedagógico de Isabella se relacionan con el desarrollo de funciones ejecutivas aplicadas al aprendizaje, especialmente planificación, organización de tareas y gestión del tiempo. La evaluación señala que puede presentar dificultades para transferir aprendizajes a contextos nuevos y para enfrentar actividades que requieren estrategias más complejas. En comprensión lectora, necesita apoyo para profundizar el análisis de textos, identificar ideas principales y secundarias y realizar inferencias a partir de la información disponible. En expresión escrita, requiere fortalecer vocabulario, ortografía y organización de ideas para mejorar la calidad y precisión de sus producciones. En matemática, las necesidades se observan con mayor intensidad en la comprensión de problemas, la selección de procedimientos y la aplicación autónoma de estrategias. Estas barreras pueden generar inseguridad académica si no se acompañan con mediaciones claras y consistentes.</w:t>
            </w:r>
          </w:p>
          <w:p>
            <w:pPr>
              <w:jc w:val="both"/>
              <w:spacing w:before="0" w:after="0" w:line="240" w:lineRule="auto"/>
            </w:pPr>
            <w:r>
              <w:rPr>
                <w:rFonts w:ascii="Arial" w:hAnsi="Arial" w:cs="Arial"/>
                <w:sz w:val="20"/>
                <w:szCs w:val="20"/>
              </w:rPr>
              <w:t>Para responder a estas necesidades, resulta pertinente que el equipo de aula implemente instrucciones breves, segmentadas y verificables, junto con ejemplos resueltos, organizadores gráficos y apoyos visuales que faciliten la comprensión de la tarea. En matemática, se recomienda modelar los procedimientos paso a paso, explicitar qué información entrega el problema, qué se pregunta y qué estrategia puede utilizarse antes de resolver. En lectura y escritura, es importante acompañar la identificación de ideas relevantes, el uso de esquemas previos y la revisión guiada de textos producidos por la estudiante. También se requiere otorgar tiempo suficiente en actividades de mayor demanda cognitiva, sin disminuir la expectativa curricular, sino ajustando las condiciones de acceso y respuesta. La retroalimentación debe centrarse en el proceso, destacando avances concretos y señalando próximos pasos alcanzables. Estas medidas favorecen que Isabella participe con mayor seguridad, comprenda mejor las demandas escolares y avance en autonomía.</w:t>
            </w:r>
          </w:p>
        </w:tc>
      </w:tr>
      <w:tr w:rsidR="00AA063C" w14:paraId="7C2EBEF9" w14:textId="77777777">
        <w:trPr>
          <w:trHeight w:val="346"/>
          <w:jc w:val="center"/>
        </w:trPr>
        <w:tc>
          <w:tcPr>
            <w:tcW w:w="9690" w:type="dxa"/>
            <w:gridSpan w:val="10"/>
            <w:vAlign w:val="center"/>
          </w:tcPr>
          <w:p w14:paraId="7D994666"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SOCIAL/AFECTIVO</w:t>
            </w:r>
          </w:p>
        </w:tc>
      </w:tr>
      <w:tr w:rsidR="00AA063C" w14:paraId="230769CF" w14:textId="77777777">
        <w:trPr>
          <w:jc w:val="center"/>
        </w:trPr>
        <w:tc>
          <w:tcPr>
            <w:tcW w:w="4875" w:type="dxa"/>
            <w:gridSpan w:val="3"/>
          </w:tcPr>
          <w:p w14:paraId="28614354"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En el ámbito social y afectivo, Isabella presenta fortalezas relevantes para su participación escolar y para la construcción de vínculos positivos dentro del establecimiento. La evaluación describe que se relaciona de manera adecuada con pares y adultos, respeta normas de convivencia y colabora en actividades grupales. También se observa que logra regular sus emociones en situaciones habituales, reconoce normas básicas de respeto y puede integrarse en dinámicas de trabajo con otros. Estas características favorecen su sentido de pertenencia y permiten que el aula sea un espacio donde puede interactuar de forma funcional. Cuando las actividades son de su interés, muestra disposición a involucrarse y participar de manera activa. La valoración positiva de sus logros por parte de la familia, especialmente mediante apoyo afectivo y estímulos acordes a sus intereses, constituye un factor protector para su desarrollo socioemocional.</w:t>
            </w:r>
          </w:p>
          <w:p>
            <w:pPr>
              <w:jc w:val="both"/>
              <w:spacing w:before="0" w:after="0" w:line="240" w:lineRule="auto"/>
            </w:pPr>
            <w:r>
              <w:rPr>
                <w:rFonts w:ascii="Arial" w:hAnsi="Arial" w:cs="Arial"/>
                <w:sz w:val="20"/>
                <w:szCs w:val="20"/>
              </w:rPr>
              <w:t>Las fortalezas socioafectivas de Isabella pueden aprovecharse pedagógicamente para promover aprendizaje colaborativo, participación gradual y experiencias de éxito académico. Su capacidad para respetar normas y colaborar facilita la implementación de trabajos en pareja o grupo, siempre que las responsabilidades estén claramente definidas. El informe también destaca que existen intereses personales que pueden utilizarse como recursos motivacionales, lo que resulta especialmente importante en la adolescencia y en las demandas propias de la enseñanza media. La presencia de una figura familiar de acompañamiento, identificada en la anamnesis como la abuela materna, contribuye a sostener continuidad entre escuela y hogar. Estas condiciones favorecen la construcción de confianza, siempre que los adultos mantengan expectativas altas y apoyos ajustados. Desde el enfoque inclusivo, resulta fundamental reconocer estas fortalezas para evitar que las dificultades académicas opaquen sus capacidades sociales, intereses y posibilidades de participación.</w:t>
            </w:r>
          </w:p>
        </w:tc>
        <w:tc>
          <w:tcPr>
            <w:tcW w:w="4815" w:type="dxa"/>
            <w:gridSpan w:val="7"/>
          </w:tcPr>
          <w:p w14:paraId="20708A7B"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Las necesidades de apoyo social y afectivo identificadas se vinculan principalmente con la motivación intrínseca sostenida, la autoconfianza académica y la persistencia frente a tareas de mayor complejidad. La evaluación señala que Isabella puede requerir acompañamiento para finalizar actividades cuando estas implican un esfuerzo cognitivo elevado o cuando no percibe avances inmediatos. También se describen dificultades en la tolerancia a la frustración frente a errores o situaciones complejas, lo que puede interferir en la continuidad de la tarea. Estas manifestaciones deben interpretarse como señales de necesidad de mediación y no como falta de disposición personal. En contextos donde las consignas son extensas, poco estructuradas o exigen resolver problemas nuevos sin guía, puede disminuir su seguridad para participar. Por ello, la respuesta educativa debe cuidar tanto la dimensión académica como la emocional asociada al aprendizaje.</w:t>
            </w:r>
          </w:p>
          <w:p>
            <w:pPr>
              <w:jc w:val="both"/>
              <w:spacing w:before="0" w:after="0" w:line="240" w:lineRule="auto"/>
            </w:pPr>
            <w:r>
              <w:rPr>
                <w:rFonts w:ascii="Arial" w:hAnsi="Arial" w:cs="Arial"/>
                <w:sz w:val="20"/>
                <w:szCs w:val="20"/>
              </w:rPr>
              <w:t>Para fortalecer este ámbito, se recomienda promover experiencias de éxito graduadas, con metas claras, alcanzables y revisadas periódicamente junto a la estudiante. Es importante reforzar positivamente el esfuerzo, la estrategia utilizada y los avances parciales, no solo el resultado final, de manera que Isabella pueda construir una percepción más segura de sus capacidades. El equipo de aula puede favorecer que solicite ayuda de forma oportuna mediante acuerdos explícitos, preguntas guía y momentos de revisión durante la actividad. En el hogar, la familia puede acompañar desde una actitud de confianza, evitando centrar la conversación únicamente en calificaciones o errores. También resulta pertinente enseñar estrategias simples de autorregulación, como pausar, releer instrucciones, dividir la tarea en pasos y pedir aclaración cuando algo no se comprende. El seguimiento escuela-familia permitirá observar si estas acciones aumentan su persistencia, participación y autonomía.</w:t>
            </w:r>
          </w:p>
        </w:tc>
      </w:tr>
      <w:tr w:rsidR="00AA063C" w14:paraId="4991F1CB" w14:textId="77777777">
        <w:trPr>
          <w:trHeight w:val="446"/>
          <w:jc w:val="center"/>
        </w:trPr>
        <w:tc>
          <w:tcPr>
            <w:tcW w:w="9690" w:type="dxa"/>
            <w:gridSpan w:val="10"/>
            <w:shd w:val="clear" w:color="auto" w:fill="FDE9D9"/>
            <w:vAlign w:val="center"/>
          </w:tcPr>
          <w:p w14:paraId="6E72EA4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TRABAJO COLABORATIVO Y APOYOS EDUCATIVOS PARA LA INCLUSIÓN DEL NIÑO, NIÑA O ESTUDIANTE</w:t>
            </w:r>
            <w:r>
              <w:rPr>
                <w:rFonts w:ascii="Arial Narrow" w:eastAsia="Arial Narrow" w:hAnsi="Arial Narrow" w:cs="Arial Narrow"/>
                <w:sz w:val="18"/>
                <w:szCs w:val="18"/>
              </w:rPr>
              <w:t xml:space="preserve"> (en sala de clases, en sala de recursos, en la participación en la comunidad educativa, articulación entre profesionales y estamentos, entre otras acciones)</w:t>
            </w:r>
          </w:p>
        </w:tc>
      </w:tr>
      <w:tr w:rsidR="00AA063C" w14:paraId="37465A0B" w14:textId="77777777" w:rsidTr="00C5680D">
        <w:trPr>
          <w:jc w:val="center"/>
        </w:trPr>
        <w:tc>
          <w:tcPr>
            <w:tcW w:w="9690" w:type="dxa"/>
            <w:gridSpan w:val="10"/>
          </w:tcPr>
          <w:p>
            <w:pPr>
              <w:jc w:val="both"/>
              <w:spacing w:before="0" w:after="0" w:line="240" w:lineRule="auto"/>
            </w:pPr>
            <w:r>
              <w:rPr>
                <w:rFonts w:ascii="Arial" w:hAnsi="Arial" w:cs="Arial"/>
                <w:sz w:val="20"/>
                <w:szCs w:val="20"/>
              </w:rPr>
              <w:t>El trabajo colaborativo en el establecimiento debe organizarse a partir de la información entregada por la evaluación psicopedagógica y de las orientaciones del Programa de Integración Escolar, procurando que los apoyos no dependan de acciones aisladas. Se sugiere fortalecer la coordinación entre docentes de asignatura, profesor o profesora jefe, profesional de educación diferencial y otros integrantes del equipo educativo que participen en el acompañamiento de Isabella. Esta coordinación debe permitir acordar estrategias comunes para instrucciones, evaluación, uso de apoyos visuales, segmentación de tareas y seguimiento de avances. En el área matemática, resulta especialmente importante que las actividades consideren modelamiento, resolución guiada de problemas y uso de material concreto o representaciones visuales. En lectura y escritura, el trabajo colaborativo puede orientar la selección de textos, la enseñanza de organizadores y la revisión guiada de producciones. La finalidad es asegurar acceso, participación y progreso, de acuerdo con el Decreto Supremo N°170 y con un enfoque de eliminación de barreras.</w:t>
            </w:r>
          </w:p>
          <w:p>
            <w:pPr>
              <w:jc w:val="both"/>
              <w:spacing w:before="0" w:after="0" w:line="240" w:lineRule="auto"/>
            </w:pPr>
            <w:r>
              <w:rPr>
                <w:rFonts w:ascii="Arial" w:hAnsi="Arial" w:cs="Arial"/>
                <w:sz w:val="20"/>
                <w:szCs w:val="20"/>
              </w:rPr>
              <w:t>Los apoyos educativos en el establecimiento deben considerar adecuaciones metodológicas y de evaluación que mantengan altas expectativas y permitan demostrar aprendizajes por vías diversas. Se recomienda entregar instrucciones claras, dividir actividades extensas en pasos, anticipar criterios de logro y verificar comprensión antes de iniciar tareas de mayor exigencia. También es pertinente otorgar tiempo adicional cuando la actividad implique razonamiento matemático, comprensión de problemas o producción escrita, resguardando que el ajuste responda a una necesidad educativa concreta. La retroalimentación debe ser frecuente, específica y centrada en estrategias, para que Isabella identifique qué hizo bien, qué debe mejorar y cómo avanzar. El equipo puede registrar progresos en autonomía, participación, organización y desempeño en habilidades instrumentales, evitando limitar el seguimiento a calificaciones. La articulación con la familia permitirá sostener criterios comunes y entregar mensajes coherentes que favorezcan seguridad académica y responsabilidad progresiva.</w:t>
            </w:r>
          </w:p>
        </w:tc>
      </w:tr>
      <w:tr w:rsidR="00AA063C" w14:paraId="14302273" w14:textId="77777777">
        <w:trPr>
          <w:trHeight w:val="255"/>
          <w:jc w:val="center"/>
        </w:trPr>
        <w:tc>
          <w:tcPr>
            <w:tcW w:w="9690" w:type="dxa"/>
            <w:gridSpan w:val="10"/>
            <w:shd w:val="clear" w:color="auto" w:fill="FDE9D9"/>
          </w:tcPr>
          <w:p w14:paraId="20F939EE"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DESCRIPCIÓN DE LOS APOYOS QUE EL/LA ESTUDIANTE REQUIERE RECIBIR EN EL HOGAR </w:t>
            </w:r>
            <w:r>
              <w:rPr>
                <w:rFonts w:ascii="Arial Narrow" w:eastAsia="Arial Narrow" w:hAnsi="Arial Narrow" w:cs="Arial Narrow"/>
                <w:sz w:val="18"/>
                <w:szCs w:val="18"/>
              </w:rPr>
              <w:t>(autoestima, resguardo de una asistencia regular a clases, apoyo escolar en el hogar, apoyo afectivo, desarrollo de hábitos -escolares, de higiene, actitud y compromiso de participación, asistencia a controles de salud u otras atenciones en redes externas, etc.)</w:t>
            </w:r>
          </w:p>
        </w:tc>
      </w:tr>
      <w:tr w:rsidR="00AA063C" w14:paraId="3595D6D4" w14:textId="77777777">
        <w:trPr>
          <w:jc w:val="center"/>
        </w:trPr>
        <w:tc>
          <w:tcPr>
            <w:tcW w:w="9690" w:type="dxa"/>
            <w:gridSpan w:val="10"/>
          </w:tcPr>
          <w:p>
            <w:pPr>
              <w:jc w:val="both"/>
              <w:spacing w:before="0" w:after="0" w:line="240" w:lineRule="auto"/>
            </w:pPr>
            <w:r>
              <w:rPr>
                <w:rFonts w:ascii="Arial" w:hAnsi="Arial" w:cs="Arial"/>
                <w:sz w:val="20"/>
                <w:szCs w:val="20"/>
              </w:rPr>
              <w:t>En el hogar, Isabella requiere apoyos que fortalezcan su autonomía escolar, su organización cotidiana y la continuidad de las estrategias trabajadas en el establecimiento. La familia puede colaborar estableciendo una rutina de estudio breve, constante y previsible, con horarios definidos, espacio ordenado y materiales disponibles antes de comenzar. Es recomendable revisar junto a ella las instrucciones de tareas o evaluaciones, ayudándola a identificar qué se solicita, qué pasos debe seguir y qué recursos puede usar. En matemática, el acompañamiento puede centrarse en comprender el enunciado, subrayar datos relevantes, explicar con sus palabras la pregunta y elegir una estrategia antes de calcular. En lectura y escritura, puede apoyarse la identificación de ideas principales, el uso de esquemas y la revisión de ortografía sin reemplazar el trabajo de la estudiante. Este acompañamiento debe favorecer independencia progresiva, evitando hacer las tareas por ella.</w:t>
            </w:r>
          </w:p>
          <w:p>
            <w:pPr>
              <w:jc w:val="both"/>
              <w:spacing w:before="0" w:after="0" w:line="240" w:lineRule="auto"/>
            </w:pPr>
            <w:r>
              <w:rPr>
                <w:rFonts w:ascii="Arial" w:hAnsi="Arial" w:cs="Arial"/>
                <w:sz w:val="20"/>
                <w:szCs w:val="20"/>
              </w:rPr>
              <w:t>También es importante que el hogar contribuya al bienestar emocional asociado al aprendizaje, especialmente cuando Isabella enfrenta actividades difíciles o resultados que no reflejan el esfuerzo realizado. La familia puede reforzar sus avances concretos, reconocer la perseverancia y ayudarla a reinterpretar el error como una oportunidad de aprendizaje. Dado que la evaluación identifica intereses en psicología y electrónica, se sugiere vincular algunas actividades de estudio con temas significativos para ella, cuando sea posible. Se recomienda mantener hábitos de descanso, alimentación y organización del tiempo, ya que estos factores inciden en la atención y disposición para aprender. La comunicación con el establecimiento y el equipo de apoyo debe ser permanente, informando qué estrategias funcionan en casa y qué dificultades se repiten. De esta manera, el hogar se transforma en un espacio de acompañamiento afectivo y pedagógico coherente con las metas escolares.</w:t>
            </w:r>
          </w:p>
        </w:tc>
      </w:tr>
      <w:tr w:rsidR="00AA063C" w14:paraId="71669E2C" w14:textId="77777777">
        <w:trPr>
          <w:trHeight w:val="227"/>
          <w:jc w:val="center"/>
        </w:trPr>
        <w:tc>
          <w:tcPr>
            <w:tcW w:w="9690" w:type="dxa"/>
            <w:gridSpan w:val="10"/>
            <w:shd w:val="clear" w:color="auto" w:fill="FDE9D9"/>
          </w:tcPr>
          <w:p w14:paraId="505F41A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ACUERDOS Y COMPROMISOS DE LA ESCUELA Y DE LA FAMILIA</w:t>
            </w:r>
          </w:p>
        </w:tc>
      </w:tr>
      <w:tr w:rsidR="00AA063C" w14:paraId="31C6198B" w14:textId="77777777">
        <w:trPr>
          <w:jc w:val="center"/>
        </w:trPr>
        <w:tc>
          <w:tcPr>
            <w:tcW w:w="9690" w:type="dxa"/>
            <w:gridSpan w:val="10"/>
          </w:tcPr>
          <w:p>
            <w:pPr>
              <w:jc w:val="both"/>
              <w:spacing w:before="0" w:after="0" w:line="240" w:lineRule="auto"/>
            </w:pPr>
            <w:r>
              <w:rPr>
                <w:rFonts w:ascii="Arial" w:hAnsi="Arial" w:cs="Arial"/>
                <w:sz w:val="20"/>
                <w:szCs w:val="20"/>
              </w:rPr>
              <w:t>Como acuerdo entre escuela y familia, se propone mantener una comunicación sistemática respecto de los apoyos entregados a Isabella, los avances observados y las dificultades que requieran ajustes. El establecimiento se compromete a favorecer prácticas inclusivas mediante instrucciones claras, apoyos visuales, modelamiento de procedimientos y seguimiento de habilidades de planificación, organización y resolución de problemas. El equipo de aula y el Programa de Integración Escolar deberán coordinar estrategias para que las adecuaciones sean consistentes entre asignaturas, especialmente en matemática, lectura y escritura. La familia, por su parte, se compromete a acompañar rutinas de estudio, supervisar la comprensión de tareas y reforzar positivamente los logros. También se acuerda promover que Isabella solicite ayuda cuando no comprenda una instrucción, utilice listas o agenda y revise sus pasos antes de entregar una actividad. Estos compromisos buscan fortalecer responsabilidad compartida sin trasladar toda la carga de apoyo a un solo contexto.</w:t>
            </w:r>
          </w:p>
          <w:p>
            <w:pPr>
              <w:jc w:val="both"/>
              <w:spacing w:before="0" w:after="0" w:line="240" w:lineRule="auto"/>
            </w:pPr>
            <w:r>
              <w:rPr>
                <w:rFonts w:ascii="Arial" w:hAnsi="Arial" w:cs="Arial"/>
                <w:sz w:val="20"/>
                <w:szCs w:val="20"/>
              </w:rPr>
              <w:t>El seguimiento de estos acuerdos deberá centrarse en evidencias concretas de progreso, tales como mayor autonomía para iniciar tareas, mejor organización de materiales, participación más segura y uso de estrategias para resolver problemas matemáticos. También será relevante observar avances en comprensión de instrucciones, producción escrita y persistencia frente a actividades de mayor complejidad. La escuela informará a la familia las estrategias que resulten más efectivas, mientras que la familia podrá comunicar situaciones del hogar que incidan en el estudio o en la motivación. Isabella será incorporada gradualmente en la revisión de sus propios avances, de manera acorde a su edad y nivel educativo, para fortalecer autoconocimiento y compromiso con su aprendizaje. Los acuerdos deben revisarse cuando se cuente con nueva información pedagógica, evitando mantener apoyos que no produzcan mejoras. Esta coordinación permitirá sostener una respuesta educativa ajustada, respetuosa y orientada a su participación plena.</w:t>
            </w:r>
          </w:p>
        </w:tc>
      </w:tr>
      <w:tr w:rsidR="00AA063C" w14:paraId="08E653ED" w14:textId="77777777">
        <w:trPr>
          <w:jc w:val="center"/>
        </w:trPr>
        <w:tc>
          <w:tcPr>
            <w:tcW w:w="4545" w:type="dxa"/>
            <w:gridSpan w:val="2"/>
            <w:shd w:val="clear" w:color="auto" w:fill="FDE9D9"/>
          </w:tcPr>
          <w:p w14:paraId="17CEC30A"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FECHAS EN QUE SE EVALUARÁN LOS AVANCES Y LOGROS</w:t>
            </w:r>
          </w:p>
          <w:p w14:paraId="721D0C6E" w14:textId="77777777" w:rsidR="00AA063C" w:rsidRDefault="00000000">
            <w:pPr>
              <w:rPr>
                <w:rFonts w:ascii="Arial Narrow" w:eastAsia="Arial Narrow" w:hAnsi="Arial Narrow" w:cs="Arial Narrow"/>
                <w:sz w:val="18"/>
                <w:szCs w:val="18"/>
              </w:rPr>
            </w:pPr>
            <w:r>
              <w:rPr>
                <w:rFonts w:ascii="Arial Narrow" w:eastAsia="Arial Narrow" w:hAnsi="Arial Narrow" w:cs="Arial Narrow"/>
                <w:sz w:val="18"/>
                <w:szCs w:val="18"/>
              </w:rPr>
              <w:t>(solo consignar las fechas determinadas por el establecimiento)</w:t>
            </w:r>
          </w:p>
        </w:tc>
        <w:tc>
          <w:tcPr>
            <w:tcW w:w="1035" w:type="dxa"/>
            <w:gridSpan w:val="2"/>
          </w:tcPr>
          <w:p w14:paraId="5F72C1D5" w14:textId="77777777" w:rsidR="00AA063C" w:rsidRDefault="00AA063C">
            <w:pPr>
              <w:rPr>
                <w:rFonts w:ascii="Arial Narrow" w:eastAsia="Arial Narrow" w:hAnsi="Arial Narrow" w:cs="Arial Narrow"/>
                <w:sz w:val="20"/>
                <w:szCs w:val="20"/>
              </w:rPr>
            </w:pPr>
          </w:p>
          <w:p w14:paraId="5082FB8B" w14:textId="77777777" w:rsidR="00AA063C" w:rsidRDefault="00AA063C">
            <w:pPr>
              <w:rPr>
                <w:rFonts w:ascii="Arial Narrow" w:eastAsia="Arial Narrow" w:hAnsi="Arial Narrow" w:cs="Arial Narrow"/>
                <w:sz w:val="20"/>
                <w:szCs w:val="20"/>
              </w:rPr>
            </w:pPr>
          </w:p>
        </w:tc>
        <w:tc>
          <w:tcPr>
            <w:tcW w:w="960" w:type="dxa"/>
          </w:tcPr>
          <w:p w14:paraId="4BF8E44E" w14:textId="77777777" w:rsidR="00AA063C" w:rsidRDefault="00000000">
            <w:pPr>
              <w:spacing w:before="0" w:after="0"/>
              <w:jc w:val="left"/>
              <w:rPr>
                <w:rFonts w:ascii="Arial Narrow" w:eastAsia="Arial Narrow" w:hAnsi="Arial Narrow" w:cs="Arial Narrow"/>
                <w:sz w:val="20"/>
                <w:szCs w:val="20"/>
              </w:rPr>
            </w:pPr>
          </w:p>
        </w:tc>
        <w:tc>
          <w:tcPr>
            <w:tcW w:w="675" w:type="dxa"/>
            <w:gridSpan w:val="2"/>
          </w:tcPr>
          <w:p w14:paraId="265B51E3" w14:textId="77777777" w:rsidR="00AA063C" w:rsidRDefault="00000000">
            <w:pPr>
              <w:spacing w:before="0" w:after="0"/>
              <w:jc w:val="left"/>
              <w:rPr>
                <w:rFonts w:ascii="Arial Narrow" w:eastAsia="Arial Narrow" w:hAnsi="Arial Narrow" w:cs="Arial Narrow"/>
                <w:sz w:val="20"/>
                <w:szCs w:val="20"/>
              </w:rPr>
            </w:pPr>
          </w:p>
        </w:tc>
        <w:tc>
          <w:tcPr>
            <w:tcW w:w="825" w:type="dxa"/>
          </w:tcPr>
          <w:p w14:paraId="18614B3B" w14:textId="77777777" w:rsidR="00AA063C" w:rsidRDefault="00000000">
            <w:pPr>
              <w:spacing w:before="0" w:after="0"/>
              <w:jc w:val="left"/>
              <w:rPr>
                <w:rFonts w:ascii="Arial Narrow" w:eastAsia="Arial Narrow" w:hAnsi="Arial Narrow" w:cs="Arial Narrow"/>
                <w:sz w:val="20"/>
                <w:szCs w:val="20"/>
              </w:rPr>
            </w:pPr>
          </w:p>
        </w:tc>
        <w:tc>
          <w:tcPr>
            <w:tcW w:w="825" w:type="dxa"/>
          </w:tcPr>
          <w:p w14:paraId="678FE123" w14:textId="77777777" w:rsidR="00AA063C" w:rsidRDefault="00000000">
            <w:pPr>
              <w:spacing w:before="0" w:after="0"/>
              <w:jc w:val="left"/>
              <w:rPr>
                <w:rFonts w:ascii="Arial Narrow" w:eastAsia="Arial Narrow" w:hAnsi="Arial Narrow" w:cs="Arial Narrow"/>
                <w:sz w:val="20"/>
                <w:szCs w:val="20"/>
              </w:rPr>
            </w:pPr>
          </w:p>
        </w:tc>
        <w:tc>
          <w:tcPr>
            <w:tcW w:w="825" w:type="dxa"/>
          </w:tcPr>
          <w:p w14:paraId="15BCD93A" w14:textId="77777777" w:rsidR="00AA063C" w:rsidRDefault="00000000">
            <w:pPr>
              <w:spacing w:before="0" w:after="0"/>
              <w:jc w:val="left"/>
              <w:rPr>
                <w:rFonts w:ascii="Arial Narrow" w:eastAsia="Arial Narrow" w:hAnsi="Arial Narrow" w:cs="Arial Narrow"/>
                <w:sz w:val="20"/>
                <w:szCs w:val="20"/>
              </w:rPr>
            </w:pPr>
          </w:p>
        </w:tc>
      </w:tr>
    </w:tbl>
    <w:p w14:paraId="072E5403" w14:textId="77777777" w:rsidR="00AA063C" w:rsidRDefault="00AA063C">
      <w:pPr>
        <w:rPr>
          <w:rFonts w:ascii="Arial Narrow" w:eastAsia="Arial Narrow" w:hAnsi="Arial Narrow" w:cs="Arial Narrow"/>
        </w:rPr>
      </w:pPr>
    </w:p>
    <w:p w14:paraId="1759B150" w14:textId="77777777" w:rsidR="00AA063C" w:rsidRDefault="00AA063C">
      <w:pPr>
        <w:rPr>
          <w:rFonts w:ascii="Arial Narrow" w:eastAsia="Arial Narrow" w:hAnsi="Arial Narrow" w:cs="Arial Narrow"/>
        </w:rPr>
      </w:pPr>
    </w:p>
    <w:p w14:paraId="66F402B5" w14:textId="77777777" w:rsidR="00AA063C" w:rsidRDefault="00AA063C">
      <w:pPr>
        <w:rPr>
          <w:rFonts w:ascii="Arial Narrow" w:eastAsia="Arial Narrow" w:hAnsi="Arial Narrow" w:cs="Arial Narrow"/>
        </w:rPr>
      </w:pPr>
    </w:p>
    <w:p w14:paraId="3A18BFE2" w14:textId="77777777" w:rsidR="00AA063C" w:rsidRDefault="00AA063C">
      <w:pPr>
        <w:rPr>
          <w:rFonts w:ascii="Arial Narrow" w:eastAsia="Arial Narrow" w:hAnsi="Arial Narrow" w:cs="Arial Narrow"/>
        </w:rPr>
      </w:pPr>
    </w:p>
    <w:p w14:paraId="62860AAE" w14:textId="77777777" w:rsidR="00AA063C" w:rsidRDefault="00AA063C">
      <w:pPr>
        <w:rPr>
          <w:rFonts w:ascii="Arial Narrow" w:eastAsia="Arial Narrow" w:hAnsi="Arial Narrow" w:cs="Arial Narrow"/>
        </w:rPr>
      </w:pPr>
    </w:p>
    <w:p w14:paraId="4B549D49" w14:textId="77777777" w:rsidR="00AA063C" w:rsidRDefault="00AA063C">
      <w:pPr>
        <w:rPr>
          <w:rFonts w:ascii="Arial Narrow" w:eastAsia="Arial Narrow" w:hAnsi="Arial Narrow" w:cs="Arial Narrow"/>
        </w:rPr>
      </w:pPr>
    </w:p>
    <w:p w14:paraId="0822DED4" w14:textId="77777777" w:rsidR="00AA063C" w:rsidRDefault="00AA063C">
      <w:pPr>
        <w:rPr>
          <w:rFonts w:ascii="Arial Narrow" w:eastAsia="Arial Narrow" w:hAnsi="Arial Narrow" w:cs="Arial Narrow"/>
        </w:rPr>
      </w:pPr>
    </w:p>
    <w:p w14:paraId="3CCB0E4F" w14:textId="77777777" w:rsidR="00AA063C" w:rsidRDefault="00AA063C">
      <w:pPr>
        <w:rPr>
          <w:rFonts w:ascii="Arial Narrow" w:eastAsia="Arial Narrow" w:hAnsi="Arial Narrow" w:cs="Arial Narrow"/>
        </w:rPr>
      </w:pPr>
    </w:p>
    <w:p w14:paraId="54F0B561" w14:textId="77777777" w:rsidR="00AA063C" w:rsidRDefault="00AA063C">
      <w:pPr>
        <w:rPr>
          <w:rFonts w:ascii="Arial Narrow" w:eastAsia="Arial Narrow" w:hAnsi="Arial Narrow" w:cs="Arial Narrow"/>
        </w:rPr>
      </w:pPr>
    </w:p>
    <w:tbl>
      <w:tblPr>
        <w:tblStyle w:val="a3"/>
        <w:tblW w:w="7920" w:type="dxa"/>
        <w:tblInd w:w="600" w:type="dxa"/>
        <w:tblLayout w:type="fixed"/>
        <w:tblLook w:val="0000" w:firstRow="0" w:lastRow="0" w:firstColumn="0" w:lastColumn="0" w:noHBand="0" w:noVBand="0"/>
      </w:tblPr>
      <w:tblGrid>
        <w:gridCol w:w="3360"/>
        <w:gridCol w:w="1200"/>
        <w:gridCol w:w="3360"/>
      </w:tblGrid>
      <w:tr w:rsidR="00AA063C" w14:paraId="5C3BAD89" w14:textId="77777777">
        <w:trPr>
          <w:trHeight w:val="795"/>
        </w:trPr>
        <w:tc>
          <w:tcPr>
            <w:tcW w:w="3360" w:type="dxa"/>
            <w:tcBorders>
              <w:top w:val="single" w:sz="4" w:space="0" w:color="000000"/>
            </w:tcBorders>
            <w:vAlign w:val="center"/>
          </w:tcPr>
          <w:p w14:paraId="316B2B6C" w14:textId="77777777" w:rsidR="00AA063C" w:rsidRDefault="00AA063C">
            <w:pPr>
              <w:ind w:left="240" w:right="553"/>
              <w:jc w:val="center"/>
              <w:rPr>
                <w:rFonts w:ascii="Arial Narrow" w:eastAsia="Arial Narrow" w:hAnsi="Arial Narrow" w:cs="Arial Narrow"/>
                <w:sz w:val="20"/>
                <w:szCs w:val="20"/>
              </w:rPr>
            </w:pPr>
          </w:p>
          <w:p w14:paraId="776D9843" w14:textId="77777777" w:rsidR="00AA063C" w:rsidRDefault="00000000">
            <w:pPr>
              <w:ind w:left="240" w:right="553"/>
              <w:jc w:val="center"/>
              <w:rPr>
                <w:rFonts w:ascii="Arial Narrow" w:eastAsia="Arial Narrow" w:hAnsi="Arial Narrow" w:cs="Arial Narrow"/>
                <w:sz w:val="20"/>
                <w:szCs w:val="20"/>
              </w:rPr>
            </w:pPr>
            <w:r>
              <w:rPr>
                <w:rFonts w:ascii="Arial Narrow" w:eastAsia="Arial Narrow" w:hAnsi="Arial Narrow" w:cs="Arial Narrow"/>
                <w:b/>
                <w:bCs/>
                <w:sz w:val="20"/>
                <w:szCs w:val="20"/>
              </w:rPr>
              <w:t>Firma y timbre responsable del equipo de gestión del establecimiento</w:t>
            </w:r>
          </w:p>
          <w:p w14:paraId="42772DDD" w14:textId="77777777" w:rsidR="00AA063C" w:rsidRDefault="00AA063C">
            <w:pPr>
              <w:ind w:left="240" w:right="553"/>
              <w:jc w:val="center"/>
              <w:rPr>
                <w:rFonts w:ascii="Arial Narrow" w:eastAsia="Arial Narrow" w:hAnsi="Arial Narrow" w:cs="Arial Narrow"/>
                <w:sz w:val="20"/>
                <w:szCs w:val="20"/>
              </w:rPr>
            </w:pPr>
          </w:p>
        </w:tc>
        <w:tc>
          <w:tcPr>
            <w:tcW w:w="1200" w:type="dxa"/>
            <w:vAlign w:val="center"/>
          </w:tcPr>
          <w:p w14:paraId="712743EF" w14:textId="77777777" w:rsidR="00AA063C" w:rsidRDefault="00AA063C">
            <w:pPr>
              <w:jc w:val="center"/>
              <w:rPr>
                <w:rFonts w:ascii="Arial Narrow" w:eastAsia="Arial Narrow" w:hAnsi="Arial Narrow" w:cs="Arial Narrow"/>
                <w:sz w:val="20"/>
                <w:szCs w:val="20"/>
              </w:rPr>
            </w:pPr>
          </w:p>
        </w:tc>
        <w:tc>
          <w:tcPr>
            <w:tcW w:w="3360" w:type="dxa"/>
            <w:tcBorders>
              <w:top w:val="single" w:sz="4" w:space="0" w:color="000000"/>
            </w:tcBorders>
            <w:vAlign w:val="center"/>
          </w:tcPr>
          <w:p w14:paraId="0A662110"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Firma familiar o representante </w:t>
            </w:r>
          </w:p>
          <w:p w14:paraId="0B0F123F" w14:textId="77777777" w:rsidR="00AA063C" w:rsidRDefault="00000000">
            <w:pPr>
              <w:jc w:val="center"/>
              <w:rPr>
                <w:rFonts w:ascii="Arial Narrow" w:eastAsia="Arial Narrow" w:hAnsi="Arial Narrow" w:cs="Arial Narrow"/>
              </w:rPr>
            </w:pPr>
            <w:r>
              <w:rPr>
                <w:rFonts w:ascii="Arial Narrow" w:eastAsia="Arial Narrow" w:hAnsi="Arial Narrow" w:cs="Arial Narrow"/>
                <w:b/>
                <w:bCs/>
                <w:sz w:val="20"/>
                <w:szCs w:val="20"/>
              </w:rPr>
              <w:t>del o la estudiante</w:t>
            </w:r>
          </w:p>
        </w:tc>
      </w:tr>
    </w:tbl>
    <w:p w14:paraId="787D58E0" w14:textId="77777777" w:rsidR="00AA063C" w:rsidRDefault="00AA063C">
      <w:pPr>
        <w:rPr>
          <w:rFonts w:ascii="Arial Narrow" w:eastAsia="Arial Narrow" w:hAnsi="Arial Narrow" w:cs="Arial Narrow"/>
        </w:rPr>
      </w:pPr>
    </w:p>
    <w:sectPr w:rsidR="00AA063C">
      <w:headerReference w:type="even" r:id="rId7"/>
      <w:headerReference w:type="default" r:id="rId8"/>
      <w:footerReference w:type="default" r:id="rId9"/>
      <w:headerReference w:type="first" r:id="rId10"/>
      <w:footerReference w:type="first" r:id="rId13"/>
      <w:pgSz w:w="12240" w:h="15840"/>
      <w:pgMar w:top="1258" w:right="1700" w:bottom="901"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4A81" w14:textId="77777777" w:rsidR="00DE4918" w:rsidRDefault="00DE4918">
      <w:r>
        <w:separator/>
      </w:r>
    </w:p>
  </w:endnote>
  <w:endnote w:type="continuationSeparator" w:id="0">
    <w:p w14:paraId="60234A4E" w14:textId="77777777" w:rsidR="00DE4918" w:rsidRDefault="00DE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F5F2AE9-CB9A-4A9F-BC92-BB86C3D183FA}"/>
  </w:font>
  <w:font w:name="Arial Narrow">
    <w:panose1 w:val="020B0606020202030204"/>
    <w:charset w:val="00"/>
    <w:family w:val="swiss"/>
    <w:pitch w:val="variable"/>
    <w:sig w:usb0="00000287" w:usb1="00000800" w:usb2="00000000" w:usb3="00000000" w:csb0="0000009F" w:csb1="00000000"/>
    <w:embedRegular r:id="rId2" w:fontKey="{CAE5ADBC-3282-4D35-8B9E-8AD394DFFFA4}"/>
    <w:embedBold r:id="rId3" w:fontKey="{E8EA90A0-1054-4E04-A6C5-2FF47E6D423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4" w:fontKey="{9B7C3E1C-95D2-4805-82DF-9B06EFC459FF}"/>
  </w:font>
  <w:font w:name="Calibri">
    <w:panose1 w:val="020F0502020204030204"/>
    <w:charset w:val="00"/>
    <w:family w:val="swiss"/>
    <w:pitch w:val="variable"/>
    <w:sig w:usb0="E4002EFF" w:usb1="C200247B" w:usb2="00000009" w:usb3="00000000" w:csb0="000001FF" w:csb1="00000000"/>
    <w:embedRegular r:id="rId5" w:fontKey="{A4F0E424-E4FC-4B08-8734-0FBB948C2F92}"/>
  </w:font>
  <w:font w:name="Cambria">
    <w:panose1 w:val="02040503050406030204"/>
    <w:charset w:val="00"/>
    <w:family w:val="roman"/>
    <w:pitch w:val="variable"/>
    <w:sig w:usb0="E00006FF" w:usb1="420024FF" w:usb2="02000000" w:usb3="00000000" w:csb0="0000019F" w:csb1="00000000"/>
    <w:embedRegular r:id="rId6" w:fontKey="{E4F67110-75DA-48E9-A33D-5C9C58C8E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2937" w14:textId="77777777" w:rsidR="00AA063C" w:rsidRDefault="00000000">
    <w:pPr>
      <w:pBdr>
        <w:top w:val="nil"/>
        <w:left w:val="nil"/>
        <w:bottom w:val="nil"/>
        <w:right w:val="nil"/>
        <w:between w:val="nil"/>
      </w:pBdr>
      <w:jc w:val="center"/>
      <w:rPr>
        <w:color w:val="000000"/>
        <w:sz w:val="20"/>
        <w:szCs w:val="20"/>
      </w:rPr>
    </w:pPr>
    <w:r>
      <w:rPr>
        <w:rFonts w:ascii="Arial Narrow" w:eastAsia="Arial Narrow" w:hAnsi="Arial Narrow" w:cs="Arial Narrow"/>
        <w:b/>
        <w:bCs/>
        <w:color w:val="000000"/>
        <w:sz w:val="16"/>
        <w:szCs w:val="16"/>
      </w:rPr>
      <w:t>FORMATO MINISTERIAL OBLIGATORIO PARA LA EVALUACIÓN DE INGRESO Y REEVALUACIÓN (fin año 2)</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22AE" w14:textId="77777777" w:rsidR="00DE4918" w:rsidRDefault="00DE4918">
      <w:r>
        <w:separator/>
      </w:r>
    </w:p>
  </w:footnote>
  <w:footnote w:type="continuationSeparator" w:id="0">
    <w:p w14:paraId="0CE806CF" w14:textId="77777777" w:rsidR="00DE4918" w:rsidRDefault="00DE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8A8" w14:textId="77777777" w:rsidR="00AA063C" w:rsidRDefault="00000000">
    <w:pPr>
      <w:pBdr>
        <w:top w:val="nil"/>
        <w:left w:val="nil"/>
        <w:bottom w:val="nil"/>
        <w:right w:val="nil"/>
        <w:between w:val="nil"/>
      </w:pBdr>
      <w:rPr>
        <w:color w:val="000000"/>
      </w:rPr>
    </w:pPr>
    <w:r>
      <w:rPr>
        <w:color w:val="000000"/>
      </w:rPr>
      <w:pict w14:anchorId="5C6F2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81pt;height:41pt;rotation:315;z-index:-251657216;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E71B" w14:textId="77777777" w:rsidR="00AA063C" w:rsidRDefault="00000000">
    <w:pPr>
      <w:pBdr>
        <w:top w:val="nil"/>
        <w:left w:val="nil"/>
        <w:bottom w:val="nil"/>
        <w:right w:val="nil"/>
        <w:between w:val="nil"/>
      </w:pBdr>
      <w:tabs>
        <w:tab w:val="center" w:pos="4987"/>
        <w:tab w:val="left" w:pos="7235"/>
      </w:tabs>
      <w:jc w:val="center"/>
      <w:rPr>
        <w:rFonts w:ascii="Arial Narrow" w:eastAsia="Arial Narrow" w:hAnsi="Arial Narrow" w:cs="Arial Narrow"/>
        <w:color w:val="000000"/>
        <w:sz w:val="18"/>
        <w:szCs w:val="18"/>
      </w:rPr>
    </w:pPr>
    <w:r>
      <w:rPr>
        <w:color w:val="000000"/>
      </w:rPr>
      <w:pict w14:anchorId="5A23C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81pt;height:41pt;rotation:315;z-index:-251659264;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r w:rsidR="000D4B5A">
      <w:rPr>
        <w:rFonts w:ascii="Arial Narrow" w:eastAsia="Arial Narrow" w:hAnsi="Arial Narrow" w:cs="Arial Narrow"/>
        <w:color w:val="000000"/>
        <w:sz w:val="18"/>
        <w:szCs w:val="18"/>
      </w:rPr>
      <w:t xml:space="preserve"> </w:t>
    </w:r>
    <w:r w:rsidR="000D4B5A">
      <w:rPr>
        <w:noProof/>
      </w:rPr>
      <w:drawing>
        <wp:anchor distT="0" distB="0" distL="114300" distR="114300" simplePos="0" relativeHeight="251656192" behindDoc="0" locked="0" layoutInCell="1" hidden="0" allowOverlap="1" wp14:anchorId="2034BE63" wp14:editId="227897D6">
          <wp:simplePos x="0" y="0"/>
          <wp:positionH relativeFrom="column">
            <wp:posOffset>-241928</wp:posOffset>
          </wp:positionH>
          <wp:positionV relativeFrom="paragraph">
            <wp:posOffset>12065</wp:posOffset>
          </wp:positionV>
          <wp:extent cx="502920" cy="4641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1406" b="64631"/>
                  <a:stretch>
                    <a:fillRect/>
                  </a:stretch>
                </pic:blipFill>
                <pic:spPr>
                  <a:xfrm>
                    <a:off x="0" y="0"/>
                    <a:ext cx="502920" cy="464185"/>
                  </a:xfrm>
                  <a:prstGeom prst="rect">
                    <a:avLst/>
                  </a:prstGeom>
                  <a:ln/>
                </pic:spPr>
              </pic:pic>
            </a:graphicData>
          </a:graphic>
        </wp:anchor>
      </w:drawing>
    </w:r>
  </w:p>
  <w:p w14:paraId="4F0EA21E" w14:textId="77777777" w:rsidR="00AA063C" w:rsidRDefault="00000000">
    <w:pPr>
      <w:pBdr>
        <w:top w:val="nil"/>
        <w:left w:val="nil"/>
        <w:bottom w:val="nil"/>
        <w:right w:val="nil"/>
        <w:between w:val="nil"/>
      </w:pBdr>
      <w:tabs>
        <w:tab w:val="center" w:pos="4419"/>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t>Evaluación Diagnóstica Integral de Ingreso a Modalidad de Educación Especial</w:t>
    </w:r>
    <w:r>
      <w:rPr>
        <w:rFonts w:ascii="Arial Narrow" w:eastAsia="Arial Narrow" w:hAnsi="Arial Narrow" w:cs="Arial Narrow"/>
        <w:b/>
        <w:bCs/>
        <w:color w:val="000000"/>
        <w:sz w:val="18"/>
        <w:szCs w:val="18"/>
      </w:rPr>
      <w:t xml:space="preserve"> </w:t>
    </w:r>
  </w:p>
  <w:p w14:paraId="7F6E3249"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INFORME PARA LA FAMILIA </w:t>
    </w:r>
  </w:p>
  <w:p w14:paraId="418C1A92" w14:textId="77777777" w:rsidR="00AA063C" w:rsidRDefault="00AA063C">
    <w:pPr>
      <w:jc w:val="center"/>
      <w:rPr>
        <w:rFonts w:ascii="Arial Narrow" w:eastAsia="Arial Narrow" w:hAnsi="Arial Narrow" w:cs="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3047" w14:textId="77777777" w:rsidR="00AA063C" w:rsidRDefault="00000000">
    <w:pPr>
      <w:pBdr>
        <w:top w:val="nil"/>
        <w:left w:val="nil"/>
        <w:bottom w:val="nil"/>
        <w:right w:val="nil"/>
        <w:between w:val="nil"/>
      </w:pBdr>
      <w:rPr>
        <w:color w:val="000000"/>
      </w:rPr>
    </w:pPr>
    <w:r>
      <w:rPr>
        <w:color w:val="000000"/>
      </w:rPr>
      <w:pict w14:anchorId="0765A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81pt;height:41pt;rotation:315;z-index:-251658240;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63C"/>
    <w:rsid w:val="000D4B5A"/>
    <w:rsid w:val="000F37CE"/>
    <w:rsid w:val="00153030"/>
    <w:rsid w:val="001D0EE8"/>
    <w:rsid w:val="003C20CE"/>
    <w:rsid w:val="00403841"/>
    <w:rsid w:val="004B6C06"/>
    <w:rsid w:val="00790784"/>
    <w:rsid w:val="00AA063C"/>
    <w:rsid w:val="00C50AA0"/>
    <w:rsid w:val="00C5680D"/>
    <w:rsid w:val="00CB6A84"/>
    <w:rsid w:val="00DE4918"/>
    <w:rsid w:val="00E71412"/>
    <w:rsid w:val="00E907EF"/>
    <w:rsid w:val="00F365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77537"/>
  <w15:docId w15:val="{C0B1BEBF-58AF-DE4E-B41E-748633A5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dqAE0yEEiTSewlxu/eKBQhtQ==">CgMxLjAyD2lkLnM1eWs5cGs2eDEzdTIPaWQuZG43ajJvb3ZzZmxrOAByITFLbHc1SzZkXzAxdHd0b1pCQnRuUTRNZFFLT0E3akkyYQ==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2396</Characters>
  <Application>Microsoft Office Word</Application>
  <DocSecurity>0</DocSecurity>
  <Lines>19</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Jesús Cova</dc:creator>
  <cp:lastModifiedBy>Jesús Cova</cp:lastModifiedBy>
  <cp:revision>2</cp:revision>
  <dcterms:created xsi:type="dcterms:W3CDTF">2026-06-19T14:36:00Z</dcterms:created>
  <dcterms:modified xsi:type="dcterms:W3CDTF">2026-06-19T14:36:00Z</dcterms:modified>
</cp:coreProperties>
</file>